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0EB3A" w14:textId="0EC7D8E7" w:rsidR="00CF315B" w:rsidRPr="00CF315B" w:rsidRDefault="00CF315B" w:rsidP="00E559CB">
      <w:pPr>
        <w:spacing w:line="360" w:lineRule="auto"/>
        <w:rPr>
          <w:b/>
          <w:bCs/>
        </w:rPr>
      </w:pPr>
      <w:r>
        <w:rPr>
          <w:b/>
          <w:bCs/>
        </w:rPr>
        <w:t xml:space="preserve">Misanthropy, monasticism, and </w:t>
      </w:r>
      <w:r w:rsidRPr="00D55BE8">
        <w:rPr>
          <w:b/>
          <w:bCs/>
          <w:i/>
          <w:iCs/>
        </w:rPr>
        <w:t>mokṣa</w:t>
      </w:r>
      <w:r>
        <w:rPr>
          <w:b/>
          <w:bCs/>
        </w:rPr>
        <w:t xml:space="preserve"> </w:t>
      </w:r>
    </w:p>
    <w:p w14:paraId="6BEE9A41" w14:textId="24EB8EA3" w:rsidR="00CF315B" w:rsidRDefault="00CF315B" w:rsidP="00E559CB">
      <w:pPr>
        <w:spacing w:line="360" w:lineRule="auto"/>
        <w:rPr>
          <w:i/>
          <w:iCs/>
        </w:rPr>
      </w:pPr>
      <w:r>
        <w:rPr>
          <w:i/>
          <w:iCs/>
        </w:rPr>
        <w:t>Global Philosophy of Religion, Nottingham</w:t>
      </w:r>
      <w:r w:rsidR="004103C9">
        <w:rPr>
          <w:i/>
          <w:iCs/>
        </w:rPr>
        <w:t>, 8/3/23</w:t>
      </w:r>
    </w:p>
    <w:p w14:paraId="201EEA5E" w14:textId="5D11CFE5" w:rsidR="00CF315B" w:rsidRDefault="00CF315B" w:rsidP="00E559CB">
      <w:pPr>
        <w:spacing w:line="360" w:lineRule="auto"/>
      </w:pPr>
    </w:p>
    <w:p w14:paraId="31A223C3" w14:textId="728E7BB0" w:rsidR="00E62F94" w:rsidRDefault="00E62F94" w:rsidP="00C42FC1">
      <w:pPr>
        <w:spacing w:line="360" w:lineRule="auto"/>
        <w:jc w:val="both"/>
      </w:pPr>
      <w:r>
        <w:t xml:space="preserve">    </w:t>
      </w:r>
      <w:r w:rsidRPr="00E62F94">
        <w:rPr>
          <w:b/>
          <w:bCs/>
        </w:rPr>
        <w:t>Claims</w:t>
      </w:r>
      <w:r>
        <w:t xml:space="preserve">: Theravada Buddhism (a) endorses a misanthropic appraisal of the human condition, (b) this explains various features of Buddhist moral praxis, and (c) the Buddhist soteriological aspiration to </w:t>
      </w:r>
      <w:r>
        <w:rPr>
          <w:i/>
          <w:iCs/>
        </w:rPr>
        <w:t xml:space="preserve">mokṣa </w:t>
      </w:r>
      <w:r>
        <w:t>should be understood as a</w:t>
      </w:r>
      <w:r w:rsidR="00C42FC1">
        <w:t xml:space="preserve"> radical</w:t>
      </w:r>
      <w:r w:rsidR="004D0152">
        <w:t xml:space="preserve">, specific </w:t>
      </w:r>
      <w:r w:rsidR="00C42FC1">
        <w:t>form of misanthropy.</w:t>
      </w:r>
    </w:p>
    <w:p w14:paraId="14BD1CAD" w14:textId="263C76AB" w:rsidR="00291FF3" w:rsidRDefault="00291FF3" w:rsidP="00E559CB">
      <w:pPr>
        <w:spacing w:line="360" w:lineRule="auto"/>
        <w:rPr>
          <w:b/>
          <w:bCs/>
        </w:rPr>
      </w:pPr>
    </w:p>
    <w:p w14:paraId="79E18B25" w14:textId="01F3A600" w:rsidR="00FB3765" w:rsidRDefault="00E62F94" w:rsidP="00633A5D">
      <w:pPr>
        <w:pStyle w:val="ListParagraph"/>
        <w:numPr>
          <w:ilvl w:val="0"/>
          <w:numId w:val="17"/>
        </w:numPr>
        <w:spacing w:line="360" w:lineRule="auto"/>
      </w:pPr>
      <w:r w:rsidRPr="00633A5D">
        <w:rPr>
          <w:b/>
          <w:bCs/>
        </w:rPr>
        <w:t>The conceptual core of m</w:t>
      </w:r>
      <w:r w:rsidR="00291FF3" w:rsidRPr="00633A5D">
        <w:rPr>
          <w:b/>
          <w:bCs/>
        </w:rPr>
        <w:t>isanthropy</w:t>
      </w:r>
      <w:r w:rsidR="00FB3765" w:rsidRPr="00633A5D">
        <w:rPr>
          <w:b/>
          <w:bCs/>
        </w:rPr>
        <w:t>.</w:t>
      </w:r>
    </w:p>
    <w:p w14:paraId="193AEC6F" w14:textId="1A05C70A" w:rsidR="00291FF3" w:rsidRDefault="00FB3765" w:rsidP="00E559CB">
      <w:pPr>
        <w:spacing w:line="360" w:lineRule="auto"/>
      </w:pPr>
      <w:r>
        <w:t>A</w:t>
      </w:r>
      <w:r w:rsidR="00291FF3">
        <w:t xml:space="preserve"> negative, critical verdict on the collective moral condition and performance of humankind as it has come to be (Cooper, Kidd).</w:t>
      </w:r>
    </w:p>
    <w:p w14:paraId="29E1B016" w14:textId="3B1F8924" w:rsidR="00291FF3" w:rsidRDefault="00291FF3" w:rsidP="00E559CB">
      <w:pPr>
        <w:spacing w:line="360" w:lineRule="auto"/>
      </w:pPr>
      <w:r>
        <w:t xml:space="preserve">     Comments:</w:t>
      </w:r>
    </w:p>
    <w:p w14:paraId="43DCF575" w14:textId="77777777" w:rsidR="00205320" w:rsidRPr="00856A04" w:rsidRDefault="00205320" w:rsidP="00E559CB">
      <w:pPr>
        <w:spacing w:line="360" w:lineRule="auto"/>
        <w:rPr>
          <w:sz w:val="10"/>
          <w:szCs w:val="10"/>
        </w:rPr>
      </w:pPr>
    </w:p>
    <w:p w14:paraId="522CF4DD" w14:textId="77777777" w:rsidR="00291FF3" w:rsidRDefault="00291FF3" w:rsidP="00E559CB">
      <w:pPr>
        <w:pStyle w:val="ListParagraph"/>
        <w:numPr>
          <w:ilvl w:val="0"/>
          <w:numId w:val="6"/>
        </w:numPr>
        <w:spacing w:line="360" w:lineRule="auto"/>
        <w:ind w:left="851"/>
      </w:pPr>
      <w:r>
        <w:t>a judgment or verdict</w:t>
      </w:r>
    </w:p>
    <w:p w14:paraId="21BA96F5" w14:textId="77777777" w:rsidR="00291FF3" w:rsidRDefault="00291FF3" w:rsidP="00E559CB">
      <w:pPr>
        <w:pStyle w:val="ListParagraph"/>
        <w:numPr>
          <w:ilvl w:val="0"/>
          <w:numId w:val="6"/>
        </w:numPr>
        <w:spacing w:line="360" w:lineRule="auto"/>
        <w:ind w:left="851"/>
      </w:pPr>
      <w:r>
        <w:t xml:space="preserve">directed at something </w:t>
      </w:r>
      <w:r w:rsidRPr="00291FF3">
        <w:t>collective</w:t>
      </w:r>
      <w:r>
        <w:t xml:space="preserve"> – humankind, humanity, human forms of life </w:t>
      </w:r>
    </w:p>
    <w:p w14:paraId="7982378A" w14:textId="1F5DF211" w:rsidR="00291FF3" w:rsidRPr="00291FF3" w:rsidRDefault="00291FF3" w:rsidP="00E559CB">
      <w:pPr>
        <w:pStyle w:val="ListParagraph"/>
        <w:numPr>
          <w:ilvl w:val="0"/>
          <w:numId w:val="6"/>
        </w:numPr>
        <w:spacing w:line="360" w:lineRule="auto"/>
        <w:ind w:left="851"/>
      </w:pPr>
      <w:r>
        <w:t xml:space="preserve">a judgment of human life as suffused with </w:t>
      </w:r>
      <w:r w:rsidRPr="00387E2B">
        <w:rPr>
          <w:b/>
          <w:bCs/>
        </w:rPr>
        <w:t>failings</w:t>
      </w:r>
      <w:r>
        <w:t xml:space="preserve"> both </w:t>
      </w:r>
      <w:r w:rsidRPr="000B638E">
        <w:rPr>
          <w:b/>
          <w:bCs/>
        </w:rPr>
        <w:t>ubiquitous</w:t>
      </w:r>
      <w:r>
        <w:t xml:space="preserve"> and </w:t>
      </w:r>
      <w:r w:rsidRPr="000B638E">
        <w:rPr>
          <w:b/>
          <w:bCs/>
        </w:rPr>
        <w:t>entrenched</w:t>
      </w:r>
    </w:p>
    <w:p w14:paraId="721C3244" w14:textId="77777777" w:rsidR="00291FF3" w:rsidRDefault="00291FF3" w:rsidP="00E559CB">
      <w:pPr>
        <w:pStyle w:val="ListParagraph"/>
        <w:spacing w:line="360" w:lineRule="auto"/>
        <w:ind w:left="851"/>
      </w:pPr>
    </w:p>
    <w:p w14:paraId="1399AA3D" w14:textId="0CEBC61D" w:rsidR="00291FF3" w:rsidRDefault="00291FF3" w:rsidP="00E559CB">
      <w:pPr>
        <w:spacing w:line="360" w:lineRule="auto"/>
      </w:pPr>
      <w:r>
        <w:t xml:space="preserve">     </w:t>
      </w:r>
      <w:r w:rsidRPr="000B638E">
        <w:rPr>
          <w:b/>
          <w:bCs/>
        </w:rPr>
        <w:t>Failings</w:t>
      </w:r>
      <w:r>
        <w:t xml:space="preserve"> are </w:t>
      </w:r>
      <w:r w:rsidRPr="00291FF3">
        <w:rPr>
          <w:b/>
          <w:bCs/>
        </w:rPr>
        <w:t>diverse</w:t>
      </w:r>
      <w:r>
        <w:t xml:space="preserve">, organisable into </w:t>
      </w:r>
      <w:r w:rsidRPr="00291FF3">
        <w:rPr>
          <w:b/>
          <w:bCs/>
        </w:rPr>
        <w:t>clusters</w:t>
      </w:r>
      <w:r>
        <w:t xml:space="preserve">, and their intelligibility and salience depend on the wider commitments of specific misanthropes. </w:t>
      </w:r>
    </w:p>
    <w:p w14:paraId="7A8236AA" w14:textId="69170461" w:rsidR="00291FF3" w:rsidRDefault="00291FF3" w:rsidP="00E559CB">
      <w:pPr>
        <w:spacing w:line="360" w:lineRule="auto"/>
      </w:pPr>
      <w:r>
        <w:t xml:space="preserve">    Misanthropy is not a judgment on individuals, nor entails any claims about human nature.</w:t>
      </w:r>
    </w:p>
    <w:p w14:paraId="54505CD9" w14:textId="330FE28B" w:rsidR="00291FF3" w:rsidRDefault="00291FF3" w:rsidP="00E559CB">
      <w:pPr>
        <w:spacing w:line="360" w:lineRule="auto"/>
      </w:pPr>
    </w:p>
    <w:p w14:paraId="39C7FE9E" w14:textId="39A5A4D8" w:rsidR="00E559CB" w:rsidRDefault="00856A04" w:rsidP="00E559CB">
      <w:pPr>
        <w:spacing w:line="360" w:lineRule="auto"/>
        <w:jc w:val="both"/>
      </w:pPr>
      <w:r>
        <w:rPr>
          <w:b/>
          <w:bCs/>
        </w:rPr>
        <w:t xml:space="preserve">       </w:t>
      </w:r>
      <w:r w:rsidRPr="00856A04">
        <w:rPr>
          <w:b/>
          <w:bCs/>
        </w:rPr>
        <w:t>M</w:t>
      </w:r>
      <w:r w:rsidR="00291FF3" w:rsidRPr="00856A04">
        <w:rPr>
          <w:b/>
          <w:bCs/>
        </w:rPr>
        <w:t xml:space="preserve">isanthropic </w:t>
      </w:r>
      <w:r w:rsidRPr="00856A04">
        <w:rPr>
          <w:b/>
          <w:bCs/>
        </w:rPr>
        <w:t>pluralism</w:t>
      </w:r>
      <w:r>
        <w:t xml:space="preserve">: a </w:t>
      </w:r>
      <w:r w:rsidR="00291FF3">
        <w:t xml:space="preserve">verdict can express itself in a range of </w:t>
      </w:r>
      <w:r w:rsidR="00291FF3" w:rsidRPr="00291FF3">
        <w:rPr>
          <w:b/>
          <w:bCs/>
        </w:rPr>
        <w:t>stances</w:t>
      </w:r>
      <w:r w:rsidR="00291FF3">
        <w:t xml:space="preserve">, ways of </w:t>
      </w:r>
      <w:r w:rsidR="008103E0">
        <w:t xml:space="preserve">enacting or </w:t>
      </w:r>
      <w:r w:rsidR="00291FF3">
        <w:t>living out</w:t>
      </w:r>
      <w:r w:rsidR="00E559CB">
        <w:t xml:space="preserve"> one’s misanthropy. </w:t>
      </w:r>
      <w:r>
        <w:t xml:space="preserve">So, </w:t>
      </w:r>
      <w:r w:rsidR="00E559CB">
        <w:t>‘</w:t>
      </w:r>
      <w:r>
        <w:t>h</w:t>
      </w:r>
      <w:r w:rsidR="00E559CB">
        <w:t>atred of humankind’ –</w:t>
      </w:r>
      <w:r w:rsidR="005F5E30">
        <w:t xml:space="preserve"> </w:t>
      </w:r>
      <w:r w:rsidR="00E559CB">
        <w:t xml:space="preserve">what Kant called </w:t>
      </w:r>
      <w:r>
        <w:t>being an</w:t>
      </w:r>
      <w:r w:rsidR="00E559CB">
        <w:t xml:space="preserve"> ‘Enemy of Mankind’ – is </w:t>
      </w:r>
      <w:r w:rsidR="005F5E30">
        <w:t>the most famous</w:t>
      </w:r>
      <w:r>
        <w:t xml:space="preserve"> of the stances</w:t>
      </w:r>
      <w:r w:rsidR="005F5E30">
        <w:t>, but there are others (more on that later).</w:t>
      </w:r>
    </w:p>
    <w:p w14:paraId="63390678" w14:textId="1214619F" w:rsidR="00291FF3" w:rsidRDefault="00291FF3" w:rsidP="00E559CB">
      <w:pPr>
        <w:spacing w:line="360" w:lineRule="auto"/>
        <w:rPr>
          <w:b/>
          <w:bCs/>
        </w:rPr>
      </w:pPr>
    </w:p>
    <w:p w14:paraId="3BDF6CD9" w14:textId="055F8924" w:rsidR="00D55BE8" w:rsidRDefault="00D55BE8" w:rsidP="00E559CB">
      <w:pPr>
        <w:spacing w:line="360" w:lineRule="auto"/>
      </w:pPr>
    </w:p>
    <w:p w14:paraId="3D1CE86B" w14:textId="7DF11A91" w:rsidR="00D55BE8" w:rsidRPr="00633A5D" w:rsidRDefault="00D55BE8" w:rsidP="00633A5D">
      <w:pPr>
        <w:pStyle w:val="ListParagraph"/>
        <w:numPr>
          <w:ilvl w:val="0"/>
          <w:numId w:val="17"/>
        </w:numPr>
        <w:spacing w:line="360" w:lineRule="auto"/>
        <w:rPr>
          <w:b/>
          <w:bCs/>
        </w:rPr>
      </w:pPr>
      <w:r w:rsidRPr="00633A5D">
        <w:rPr>
          <w:b/>
          <w:bCs/>
        </w:rPr>
        <w:t>Buddhist misanthropy.</w:t>
      </w:r>
    </w:p>
    <w:p w14:paraId="55F6B71F" w14:textId="77777777" w:rsidR="00462638" w:rsidRDefault="00D55BE8" w:rsidP="00E559CB">
      <w:pPr>
        <w:spacing w:line="360" w:lineRule="auto"/>
      </w:pPr>
      <w:r>
        <w:t xml:space="preserve">Contemporary smiley images of Buddhism reflect </w:t>
      </w:r>
      <w:r w:rsidR="00E62F94">
        <w:t>a ‘bright-sided’ version stripped</w:t>
      </w:r>
      <w:r>
        <w:t xml:space="preserve"> of themes and convictions</w:t>
      </w:r>
      <w:r w:rsidR="00E62F94">
        <w:t xml:space="preserve"> – pessimism, misanthropy –</w:t>
      </w:r>
      <w:r>
        <w:t xml:space="preserve"> uncongenial to Global North </w:t>
      </w:r>
      <w:r w:rsidR="00E62F94">
        <w:t>admirers (Cooper).</w:t>
      </w:r>
      <w:r w:rsidR="00462638">
        <w:t xml:space="preserve">      </w:t>
      </w:r>
    </w:p>
    <w:p w14:paraId="2A8092C1" w14:textId="34E40534" w:rsidR="00D55BE8" w:rsidRDefault="00462638" w:rsidP="00E559CB">
      <w:pPr>
        <w:spacing w:line="360" w:lineRule="auto"/>
      </w:pPr>
      <w:r>
        <w:t xml:space="preserve">     If one looks to the </w:t>
      </w:r>
      <w:r w:rsidRPr="00462638">
        <w:rPr>
          <w:i/>
          <w:iCs/>
        </w:rPr>
        <w:t>suttas</w:t>
      </w:r>
      <w:r>
        <w:t xml:space="preserve"> of the Pali Canon, a quite different image emerges.</w:t>
      </w:r>
    </w:p>
    <w:p w14:paraId="1998F521" w14:textId="49F063E2" w:rsidR="00D55BE8" w:rsidRDefault="009F5F91" w:rsidP="00E559CB">
      <w:pPr>
        <w:spacing w:line="360" w:lineRule="auto"/>
      </w:pPr>
      <w:r>
        <w:t xml:space="preserve">      </w:t>
      </w:r>
      <w:r w:rsidR="00D55BE8">
        <w:t xml:space="preserve">     Consider </w:t>
      </w:r>
      <w:r w:rsidR="008C172C">
        <w:t>three</w:t>
      </w:r>
      <w:r w:rsidR="00D55BE8">
        <w:t xml:space="preserve"> kinds of evidence</w:t>
      </w:r>
      <w:r>
        <w:t>, each neglected in modern accounts of Buddhism:</w:t>
      </w:r>
    </w:p>
    <w:p w14:paraId="3511AADA" w14:textId="01D43C5C" w:rsidR="00D55BE8" w:rsidRDefault="00D55BE8" w:rsidP="00E559CB">
      <w:pPr>
        <w:spacing w:line="360" w:lineRule="auto"/>
      </w:pPr>
    </w:p>
    <w:p w14:paraId="461C585F" w14:textId="2DE74EEF" w:rsidR="00D55BE8" w:rsidRDefault="00D55BE8" w:rsidP="00E559CB">
      <w:pPr>
        <w:pStyle w:val="ListParagraph"/>
        <w:numPr>
          <w:ilvl w:val="0"/>
          <w:numId w:val="10"/>
        </w:numPr>
        <w:spacing w:line="360" w:lineRule="auto"/>
      </w:pPr>
      <w:r w:rsidRPr="00D55BE8">
        <w:rPr>
          <w:b/>
          <w:bCs/>
        </w:rPr>
        <w:lastRenderedPageBreak/>
        <w:t>Buddhist discourses on human failings</w:t>
      </w:r>
      <w:r>
        <w:t>: ‘cankers’, ‘taints’, ‘defilements’, consistently ignored or downplayed in the scholarship, despite prominence in the Pali Canon.</w:t>
      </w:r>
    </w:p>
    <w:p w14:paraId="1DCBEE29" w14:textId="6F787963" w:rsidR="00D55BE8" w:rsidRPr="00D55BE8" w:rsidRDefault="00D55BE8" w:rsidP="00E559CB">
      <w:pPr>
        <w:pStyle w:val="ListParagraph"/>
        <w:spacing w:line="360" w:lineRule="auto"/>
      </w:pPr>
      <w:r>
        <w:t xml:space="preserve">     Failings cause bad behaviour, impede meditative success, and bind us to </w:t>
      </w:r>
      <w:r w:rsidRPr="00D55BE8">
        <w:rPr>
          <w:i/>
          <w:iCs/>
        </w:rPr>
        <w:t>saṃsāra</w:t>
      </w:r>
      <w:r>
        <w:t>.</w:t>
      </w:r>
    </w:p>
    <w:p w14:paraId="57D7C737" w14:textId="34BA0790" w:rsidR="00D55BE8" w:rsidRPr="00936FE3" w:rsidRDefault="00D55BE8" w:rsidP="00E559CB">
      <w:pPr>
        <w:pStyle w:val="ListParagraph"/>
        <w:tabs>
          <w:tab w:val="left" w:pos="7173"/>
        </w:tabs>
        <w:spacing w:line="360" w:lineRule="auto"/>
      </w:pPr>
      <w:r>
        <w:rPr>
          <w:b/>
          <w:bCs/>
        </w:rPr>
        <w:t xml:space="preserve">      </w:t>
      </w:r>
      <w:r w:rsidR="00936FE3">
        <w:rPr>
          <w:b/>
          <w:bCs/>
        </w:rPr>
        <w:t xml:space="preserve">      </w:t>
      </w:r>
      <w:r>
        <w:t>Such failings</w:t>
      </w:r>
      <w:r w:rsidR="00936FE3">
        <w:t xml:space="preserve"> are</w:t>
      </w:r>
      <w:r>
        <w:t xml:space="preserve"> </w:t>
      </w:r>
      <w:r w:rsidR="00936FE3">
        <w:t>integrally</w:t>
      </w:r>
      <w:r>
        <w:t xml:space="preserve"> related to </w:t>
      </w:r>
      <w:r w:rsidR="00936FE3">
        <w:t xml:space="preserve">‘key’ </w:t>
      </w:r>
      <w:r>
        <w:t xml:space="preserve">concepts </w:t>
      </w:r>
      <w:r w:rsidR="00826F22">
        <w:t xml:space="preserve">and concerns </w:t>
      </w:r>
      <w:r>
        <w:t>of Buddhism (</w:t>
      </w:r>
      <w:r w:rsidRPr="00D55BE8">
        <w:rPr>
          <w:i/>
          <w:iCs/>
        </w:rPr>
        <w:t>kamma</w:t>
      </w:r>
      <w:r>
        <w:t xml:space="preserve">, rebirth, attachment, ‘three poisons’, </w:t>
      </w:r>
      <w:r w:rsidRPr="00D55BE8">
        <w:rPr>
          <w:i/>
          <w:iCs/>
        </w:rPr>
        <w:t>arhat</w:t>
      </w:r>
      <w:r w:rsidR="00936FE3" w:rsidRPr="00936FE3">
        <w:t>-hood</w:t>
      </w:r>
      <w:r w:rsidR="00287B72">
        <w:t xml:space="preserve"> etc.</w:t>
      </w:r>
      <w:r w:rsidR="00936FE3" w:rsidRPr="00936FE3">
        <w:t>)</w:t>
      </w:r>
    </w:p>
    <w:p w14:paraId="69BBA8CB" w14:textId="77777777" w:rsidR="00FB3765" w:rsidRPr="00D55BE8" w:rsidRDefault="00FB3765" w:rsidP="00E559CB">
      <w:pPr>
        <w:tabs>
          <w:tab w:val="left" w:pos="7173"/>
        </w:tabs>
        <w:spacing w:line="360" w:lineRule="auto"/>
      </w:pPr>
    </w:p>
    <w:p w14:paraId="7F87E14A" w14:textId="7C6D1F97" w:rsidR="00D55BE8" w:rsidRPr="00ED336B" w:rsidRDefault="00D55BE8" w:rsidP="00E559C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</w:rPr>
      </w:pPr>
      <w:r w:rsidRPr="00D55BE8">
        <w:rPr>
          <w:rFonts w:ascii="Calibri" w:hAnsi="Calibri" w:cs="Calibri"/>
          <w:b/>
          <w:bCs/>
        </w:rPr>
        <w:t>The moral denunciations of human existence</w:t>
      </w:r>
      <w:r w:rsidRPr="00D55BE8">
        <w:rPr>
          <w:rFonts w:ascii="Calibri" w:hAnsi="Calibri" w:cs="Calibri"/>
        </w:rPr>
        <w:t xml:space="preserve"> – the Buddha repeatedly testifies to the </w:t>
      </w:r>
      <w:r w:rsidR="00B76907">
        <w:rPr>
          <w:rFonts w:ascii="Calibri" w:hAnsi="Calibri" w:cs="Calibri"/>
        </w:rPr>
        <w:t>inescapably</w:t>
      </w:r>
      <w:r w:rsidRPr="00ED336B">
        <w:rPr>
          <w:rFonts w:ascii="Calibri" w:hAnsi="Calibri" w:cs="Calibri"/>
        </w:rPr>
        <w:t xml:space="preserve"> cankered, tainted, defiled </w:t>
      </w:r>
      <w:r w:rsidR="002E1B6D">
        <w:rPr>
          <w:rFonts w:ascii="Calibri" w:hAnsi="Calibri" w:cs="Calibri"/>
        </w:rPr>
        <w:t>realities of</w:t>
      </w:r>
      <w:r w:rsidR="004D1033">
        <w:rPr>
          <w:rFonts w:ascii="Calibri" w:hAnsi="Calibri" w:cs="Calibri"/>
        </w:rPr>
        <w:t xml:space="preserve"> individual and collective</w:t>
      </w:r>
      <w:r w:rsidR="002E1B6D">
        <w:rPr>
          <w:rFonts w:ascii="Calibri" w:hAnsi="Calibri" w:cs="Calibri"/>
        </w:rPr>
        <w:t xml:space="preserve"> human life</w:t>
      </w:r>
      <w:r w:rsidR="004D1033">
        <w:rPr>
          <w:rFonts w:ascii="Calibri" w:hAnsi="Calibri" w:cs="Calibri"/>
        </w:rPr>
        <w:t>.</w:t>
      </w:r>
    </w:p>
    <w:p w14:paraId="1ADAE10D" w14:textId="2A3522AB" w:rsidR="00D55BE8" w:rsidRPr="008D6F7C" w:rsidRDefault="00D55BE8" w:rsidP="00E559CB">
      <w:pPr>
        <w:pStyle w:val="ListParagraph"/>
        <w:spacing w:line="360" w:lineRule="auto"/>
        <w:jc w:val="both"/>
        <w:rPr>
          <w:rFonts w:ascii="Calibri" w:hAnsi="Calibri" w:cs="Calibri"/>
        </w:rPr>
      </w:pPr>
      <w:r w:rsidRPr="00ED336B">
        <w:rPr>
          <w:rFonts w:ascii="Calibri" w:hAnsi="Calibri" w:cs="Calibri"/>
        </w:rPr>
        <w:t xml:space="preserve">     - </w:t>
      </w:r>
      <w:r w:rsidR="00ED336B" w:rsidRPr="00ED336B">
        <w:rPr>
          <w:rFonts w:ascii="Calibri" w:hAnsi="Calibri" w:cs="Calibri"/>
        </w:rPr>
        <w:t>‘</w:t>
      </w:r>
      <w:r w:rsidRPr="00ED336B">
        <w:rPr>
          <w:rFonts w:ascii="Calibri" w:hAnsi="Calibri" w:cs="Calibri"/>
        </w:rPr>
        <w:t>Fire Sermon</w:t>
      </w:r>
      <w:r w:rsidR="00ED336B" w:rsidRPr="00ED336B">
        <w:rPr>
          <w:rFonts w:ascii="Calibri" w:hAnsi="Calibri" w:cs="Calibri"/>
        </w:rPr>
        <w:t>’</w:t>
      </w:r>
      <w:r w:rsidRPr="008D6F7C">
        <w:rPr>
          <w:rFonts w:ascii="Calibri" w:hAnsi="Calibri" w:cs="Calibri"/>
        </w:rPr>
        <w:t xml:space="preserve">: ‘all is burning!’ with the </w:t>
      </w:r>
      <w:r w:rsidR="007864DF">
        <w:rPr>
          <w:rFonts w:ascii="Calibri" w:hAnsi="Calibri" w:cs="Calibri"/>
        </w:rPr>
        <w:t>‘</w:t>
      </w:r>
      <w:r w:rsidRPr="008D6F7C">
        <w:rPr>
          <w:rFonts w:ascii="Calibri" w:hAnsi="Calibri" w:cs="Calibri"/>
        </w:rPr>
        <w:t>fires</w:t>
      </w:r>
      <w:r w:rsidR="007864DF">
        <w:rPr>
          <w:rFonts w:ascii="Calibri" w:hAnsi="Calibri" w:cs="Calibri"/>
        </w:rPr>
        <w:t>’</w:t>
      </w:r>
      <w:r w:rsidRPr="008D6F7C">
        <w:rPr>
          <w:rFonts w:ascii="Calibri" w:hAnsi="Calibri" w:cs="Calibri"/>
        </w:rPr>
        <w:t xml:space="preserve"> of lust, hate, delusion (SN 35)</w:t>
      </w:r>
      <w:r>
        <w:rPr>
          <w:rFonts w:ascii="Calibri" w:hAnsi="Calibri" w:cs="Calibri"/>
        </w:rPr>
        <w:t>.</w:t>
      </w:r>
    </w:p>
    <w:p w14:paraId="59F86B4A" w14:textId="217D76C0" w:rsidR="00D55BE8" w:rsidRDefault="00D55BE8" w:rsidP="00E559CB">
      <w:pPr>
        <w:pStyle w:val="ListParagraph"/>
        <w:spacing w:line="360" w:lineRule="auto"/>
        <w:jc w:val="both"/>
        <w:rPr>
          <w:rFonts w:ascii="Calibri" w:hAnsi="Calibri" w:cs="Calibri"/>
        </w:rPr>
      </w:pPr>
      <w:r w:rsidRPr="008D6F7C">
        <w:rPr>
          <w:rFonts w:ascii="Calibri" w:hAnsi="Calibri" w:cs="Calibri"/>
        </w:rPr>
        <w:t xml:space="preserve">     - ‘swirling streams’ of desire and craving, everyone ‘held fast by fetter and by bond’, ‘afflicted with thick ignorance’, ‘possessed by conceit’ (Dhm 24; Ud 3.10).</w:t>
      </w:r>
    </w:p>
    <w:p w14:paraId="55CD57E4" w14:textId="77777777" w:rsidR="000243C1" w:rsidRDefault="000243C1" w:rsidP="00E559CB">
      <w:pPr>
        <w:pStyle w:val="ListParagraph"/>
        <w:spacing w:line="360" w:lineRule="auto"/>
        <w:jc w:val="both"/>
        <w:rPr>
          <w:rFonts w:ascii="Calibri" w:hAnsi="Calibri" w:cs="Calibri"/>
        </w:rPr>
      </w:pPr>
      <w:r w:rsidRPr="008D6F7C">
        <w:rPr>
          <w:rFonts w:ascii="Calibri" w:hAnsi="Calibri" w:cs="Calibri"/>
        </w:rPr>
        <w:t xml:space="preserve">     - human</w:t>
      </w:r>
      <w:r>
        <w:rPr>
          <w:rFonts w:ascii="Calibri" w:hAnsi="Calibri" w:cs="Calibri"/>
        </w:rPr>
        <w:t xml:space="preserve">ity </w:t>
      </w:r>
      <w:r w:rsidRPr="008D6F7C">
        <w:rPr>
          <w:rFonts w:ascii="Calibri" w:hAnsi="Calibri" w:cs="Calibri"/>
          <w:color w:val="111111"/>
        </w:rPr>
        <w:t xml:space="preserve">‘overcome with aversion and passion’, ‘cloaked in the mass of darkness’ </w:t>
      </w:r>
      <w:r w:rsidRPr="008D6F7C">
        <w:rPr>
          <w:rFonts w:ascii="Calibri" w:hAnsi="Calibri" w:cs="Calibri"/>
        </w:rPr>
        <w:t>(SN 6.1)</w:t>
      </w:r>
    </w:p>
    <w:p w14:paraId="0AA15D19" w14:textId="2FB036BF" w:rsidR="00D55BE8" w:rsidRPr="000243C1" w:rsidRDefault="00D55BE8" w:rsidP="000243C1">
      <w:pPr>
        <w:pStyle w:val="ListParagraph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- </w:t>
      </w:r>
      <w:r w:rsidRPr="00D55BE8">
        <w:rPr>
          <w:rFonts w:ascii="Calibri" w:hAnsi="Calibri" w:cs="Calibri"/>
        </w:rPr>
        <w:t xml:space="preserve">the ‘worldly conditions’ </w:t>
      </w:r>
      <w:r w:rsidR="000243C1">
        <w:rPr>
          <w:rFonts w:ascii="Calibri" w:hAnsi="Calibri" w:cs="Calibri"/>
        </w:rPr>
        <w:t xml:space="preserve">that ‘keep the [human] world turning’ </w:t>
      </w:r>
      <w:r w:rsidRPr="000243C1">
        <w:rPr>
          <w:rFonts w:ascii="Calibri" w:hAnsi="Calibri" w:cs="Calibri"/>
        </w:rPr>
        <w:t>feed our failings and are in turn fuelled by them (AN 8.6)</w:t>
      </w:r>
      <w:r w:rsidR="000243C1">
        <w:rPr>
          <w:rFonts w:ascii="Calibri" w:hAnsi="Calibri" w:cs="Calibri"/>
        </w:rPr>
        <w:t xml:space="preserve"> – pain/pleasure, gain/loss, praise/blame etc.</w:t>
      </w:r>
    </w:p>
    <w:p w14:paraId="62D8C31B" w14:textId="77777777" w:rsidR="00D55BE8" w:rsidRPr="0091709C" w:rsidRDefault="00D55BE8" w:rsidP="0091709C">
      <w:pPr>
        <w:spacing w:line="360" w:lineRule="auto"/>
        <w:jc w:val="both"/>
        <w:rPr>
          <w:rFonts w:ascii="Calibri" w:hAnsi="Calibri" w:cs="Calibri"/>
        </w:rPr>
      </w:pPr>
    </w:p>
    <w:p w14:paraId="30C1D97F" w14:textId="530F9F1C" w:rsidR="00D55BE8" w:rsidRPr="00D55BE8" w:rsidRDefault="00D55BE8" w:rsidP="00E559C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D55BE8">
        <w:rPr>
          <w:rFonts w:ascii="Calibri" w:hAnsi="Calibri" w:cs="Calibri"/>
          <w:b/>
          <w:bCs/>
        </w:rPr>
        <w:t>The superiority of the monastic life</w:t>
      </w:r>
      <w:r w:rsidRPr="00D55BE8">
        <w:rPr>
          <w:rFonts w:ascii="Calibri" w:hAnsi="Calibri" w:cs="Calibri"/>
        </w:rPr>
        <w:t xml:space="preserve"> – a doctrine played down in the West</w:t>
      </w:r>
      <w:r w:rsidR="00BB51E5">
        <w:rPr>
          <w:rFonts w:ascii="Calibri" w:hAnsi="Calibri" w:cs="Calibri"/>
        </w:rPr>
        <w:t xml:space="preserve">. </w:t>
      </w:r>
      <w:r w:rsidRPr="00D55BE8">
        <w:rPr>
          <w:rFonts w:ascii="Calibri" w:hAnsi="Calibri" w:cs="Calibri"/>
        </w:rPr>
        <w:t>B</w:t>
      </w:r>
      <w:r w:rsidR="00E62F94">
        <w:rPr>
          <w:rFonts w:ascii="Calibri" w:hAnsi="Calibri" w:cs="Calibri"/>
        </w:rPr>
        <w:t>uddh</w:t>
      </w:r>
      <w:r w:rsidRPr="00D55BE8">
        <w:rPr>
          <w:rFonts w:ascii="Calibri" w:hAnsi="Calibri" w:cs="Calibri"/>
        </w:rPr>
        <w:t>ist monastic life is ‘noble quest’ (</w:t>
      </w:r>
      <w:r w:rsidRPr="00D55BE8">
        <w:rPr>
          <w:rFonts w:ascii="Calibri" w:hAnsi="Calibri" w:cs="Calibri"/>
          <w:i/>
          <w:iCs/>
        </w:rPr>
        <w:t>ariya pariyesana</w:t>
      </w:r>
      <w:r w:rsidRPr="00D55BE8">
        <w:rPr>
          <w:rFonts w:ascii="Calibri" w:hAnsi="Calibri" w:cs="Calibri"/>
        </w:rPr>
        <w:t>)</w:t>
      </w:r>
      <w:r w:rsidR="00BB51E5">
        <w:rPr>
          <w:rFonts w:ascii="Calibri" w:hAnsi="Calibri" w:cs="Calibri"/>
        </w:rPr>
        <w:t xml:space="preserve"> and</w:t>
      </w:r>
      <w:r w:rsidRPr="00D55BE8">
        <w:rPr>
          <w:rFonts w:ascii="Calibri" w:hAnsi="Calibri" w:cs="Calibri"/>
        </w:rPr>
        <w:t xml:space="preserve"> superior to ‘common quest’ of Buddhist </w:t>
      </w:r>
      <w:r w:rsidR="00BB51E5">
        <w:rPr>
          <w:rFonts w:ascii="Calibri" w:hAnsi="Calibri" w:cs="Calibri"/>
        </w:rPr>
        <w:t>laypeople and ‘ignoble quest’ of everyone else</w:t>
      </w:r>
      <w:r w:rsidRPr="00D55BE8">
        <w:rPr>
          <w:rFonts w:ascii="Calibri" w:hAnsi="Calibri" w:cs="Calibri"/>
        </w:rPr>
        <w:t xml:space="preserve"> (</w:t>
      </w:r>
      <w:r w:rsidR="003844D6">
        <w:rPr>
          <w:rFonts w:ascii="Calibri" w:hAnsi="Calibri" w:cs="Calibri"/>
        </w:rPr>
        <w:t>AN</w:t>
      </w:r>
      <w:r w:rsidRPr="00D55BE8">
        <w:rPr>
          <w:rFonts w:ascii="Calibri" w:hAnsi="Calibri" w:cs="Calibri"/>
        </w:rPr>
        <w:t xml:space="preserve"> I 80)</w:t>
      </w:r>
      <w:r w:rsidR="00BB51E5">
        <w:rPr>
          <w:rFonts w:ascii="Calibri" w:hAnsi="Calibri" w:cs="Calibri"/>
        </w:rPr>
        <w:t>.</w:t>
      </w:r>
    </w:p>
    <w:p w14:paraId="17C1AC30" w14:textId="77777777" w:rsidR="00D55BE8" w:rsidRDefault="00D55BE8" w:rsidP="00E559CB">
      <w:pPr>
        <w:pStyle w:val="ListParagraph"/>
        <w:spacing w:line="360" w:lineRule="auto"/>
        <w:jc w:val="both"/>
        <w:rPr>
          <w:rFonts w:ascii="Calibri" w:hAnsi="Calibri" w:cs="Calibri"/>
        </w:rPr>
      </w:pPr>
      <w:r w:rsidRPr="008D6F7C">
        <w:rPr>
          <w:rFonts w:ascii="Calibri" w:hAnsi="Calibri" w:cs="Calibri"/>
          <w:b/>
          <w:bCs/>
        </w:rPr>
        <w:t xml:space="preserve">      </w:t>
      </w:r>
      <w:r w:rsidRPr="008D6F7C">
        <w:rPr>
          <w:rFonts w:ascii="Calibri" w:hAnsi="Calibri" w:cs="Calibri"/>
        </w:rPr>
        <w:t>- monks compared to swans flying high in the sky above the world (SN 221).</w:t>
      </w:r>
    </w:p>
    <w:p w14:paraId="7BF7791D" w14:textId="1097D9D2" w:rsidR="00D55BE8" w:rsidRPr="003930E2" w:rsidRDefault="00D55BE8" w:rsidP="003930E2">
      <w:pPr>
        <w:pStyle w:val="ListParagraph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- </w:t>
      </w:r>
      <w:r w:rsidR="003930E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</w:t>
      </w:r>
      <w:r w:rsidR="003930E2">
        <w:rPr>
          <w:rFonts w:ascii="Calibri" w:hAnsi="Calibri" w:cs="Calibri"/>
        </w:rPr>
        <w:t>ife</w:t>
      </w:r>
      <w:r>
        <w:rPr>
          <w:rFonts w:ascii="Calibri" w:hAnsi="Calibri" w:cs="Calibri"/>
        </w:rPr>
        <w:t xml:space="preserve"> </w:t>
      </w:r>
      <w:r w:rsidR="003930E2">
        <w:rPr>
          <w:rFonts w:ascii="Calibri" w:hAnsi="Calibri" w:cs="Calibri"/>
        </w:rPr>
        <w:t xml:space="preserve">of ‘uninstructed worldlings’ </w:t>
      </w:r>
      <w:r w:rsidR="003930E2" w:rsidRPr="003930E2">
        <w:rPr>
          <w:rFonts w:ascii="Calibri" w:hAnsi="Calibri" w:cs="Calibri"/>
        </w:rPr>
        <w:t>is</w:t>
      </w:r>
      <w:r w:rsidRPr="003930E2">
        <w:rPr>
          <w:rFonts w:ascii="Calibri" w:hAnsi="Calibri" w:cs="Calibri"/>
        </w:rPr>
        <w:t xml:space="preserve"> a ‘cesspool’, ‘full of impurity’ (Sn 2.6)</w:t>
      </w:r>
      <w:r w:rsidR="00171A85" w:rsidRPr="003930E2">
        <w:rPr>
          <w:rFonts w:ascii="Calibri" w:hAnsi="Calibri" w:cs="Calibri"/>
        </w:rPr>
        <w:t>.</w:t>
      </w:r>
    </w:p>
    <w:p w14:paraId="52DF4658" w14:textId="0769074E" w:rsidR="00D55BE8" w:rsidRDefault="00D55BE8" w:rsidP="00E559CB">
      <w:pPr>
        <w:pStyle w:val="ListParagraph"/>
        <w:spacing w:line="360" w:lineRule="auto"/>
        <w:jc w:val="both"/>
        <w:rPr>
          <w:rFonts w:ascii="Calibri" w:hAnsi="Calibri" w:cs="Calibri"/>
        </w:rPr>
      </w:pPr>
      <w:r w:rsidRPr="008D6F7C">
        <w:rPr>
          <w:rFonts w:ascii="Calibri" w:hAnsi="Calibri" w:cs="Calibri"/>
          <w:b/>
          <w:bCs/>
        </w:rPr>
        <w:t xml:space="preserve">      </w:t>
      </w:r>
      <w:r w:rsidRPr="008D6F7C">
        <w:rPr>
          <w:rFonts w:ascii="Calibri" w:hAnsi="Calibri" w:cs="Calibri"/>
        </w:rPr>
        <w:t xml:space="preserve">- monastic life is superior because, done properly, it is relatively free of the features of everyday life that </w:t>
      </w:r>
      <w:r w:rsidR="00A85C00">
        <w:rPr>
          <w:rFonts w:ascii="Calibri" w:hAnsi="Calibri" w:cs="Calibri"/>
        </w:rPr>
        <w:t>fuel</w:t>
      </w:r>
      <w:r w:rsidRPr="008D6F7C">
        <w:rPr>
          <w:rFonts w:ascii="Calibri" w:hAnsi="Calibri" w:cs="Calibri"/>
        </w:rPr>
        <w:t xml:space="preserve"> our failings (SN 274) – cf. the</w:t>
      </w:r>
      <w:r>
        <w:rPr>
          <w:rFonts w:ascii="Calibri" w:hAnsi="Calibri" w:cs="Calibri"/>
        </w:rPr>
        <w:t xml:space="preserve"> </w:t>
      </w:r>
      <w:r w:rsidRPr="00E62F94">
        <w:rPr>
          <w:rFonts w:ascii="Calibri" w:hAnsi="Calibri" w:cs="Calibri"/>
          <w:i/>
          <w:iCs/>
        </w:rPr>
        <w:t>Pāttimokkha</w:t>
      </w:r>
      <w:r w:rsidRPr="008D6F7C">
        <w:rPr>
          <w:rFonts w:ascii="Calibri" w:hAnsi="Calibri" w:cs="Calibri"/>
        </w:rPr>
        <w:t xml:space="preserve"> monastic rules.</w:t>
      </w:r>
    </w:p>
    <w:p w14:paraId="15E94835" w14:textId="6F71E598" w:rsidR="00D55BE8" w:rsidRDefault="00D55BE8" w:rsidP="00E559CB">
      <w:pPr>
        <w:spacing w:line="360" w:lineRule="auto"/>
        <w:jc w:val="both"/>
        <w:rPr>
          <w:rFonts w:ascii="Calibri" w:hAnsi="Calibri" w:cs="Calibri"/>
        </w:rPr>
      </w:pPr>
    </w:p>
    <w:p w14:paraId="416EC38B" w14:textId="7307E5C0" w:rsidR="005F5E30" w:rsidRDefault="00FB3765" w:rsidP="00E559C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Theravada Buddhism </w:t>
      </w:r>
      <w:r w:rsidR="00E62F94">
        <w:rPr>
          <w:rFonts w:ascii="Calibri" w:hAnsi="Calibri" w:cs="Calibri"/>
        </w:rPr>
        <w:t>is t</w:t>
      </w:r>
      <w:r>
        <w:rPr>
          <w:rFonts w:ascii="Calibri" w:hAnsi="Calibri" w:cs="Calibri"/>
        </w:rPr>
        <w:t xml:space="preserve">herefore misanthropic: but what </w:t>
      </w:r>
      <w:r w:rsidRPr="000557D5">
        <w:rPr>
          <w:rFonts w:ascii="Calibri" w:hAnsi="Calibri" w:cs="Calibri"/>
          <w:i/>
          <w:iCs/>
        </w:rPr>
        <w:t>kind</w:t>
      </w:r>
      <w:r>
        <w:rPr>
          <w:rFonts w:ascii="Calibri" w:hAnsi="Calibri" w:cs="Calibri"/>
        </w:rPr>
        <w:t xml:space="preserve"> </w:t>
      </w:r>
      <w:r w:rsidR="005F5E30">
        <w:rPr>
          <w:rFonts w:ascii="Calibri" w:hAnsi="Calibri" w:cs="Calibri"/>
        </w:rPr>
        <w:t>of misanthropy?</w:t>
      </w:r>
    </w:p>
    <w:p w14:paraId="3B472F19" w14:textId="2B0762CF" w:rsidR="00E559CB" w:rsidRPr="00E559CB" w:rsidRDefault="00E559CB" w:rsidP="00E559C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Recall idea of </w:t>
      </w:r>
      <w:r>
        <w:rPr>
          <w:rFonts w:ascii="Calibri" w:hAnsi="Calibri" w:cs="Calibri"/>
          <w:b/>
          <w:bCs/>
        </w:rPr>
        <w:t>misanthropic stances</w:t>
      </w:r>
      <w:r>
        <w:rPr>
          <w:rFonts w:ascii="Calibri" w:hAnsi="Calibri" w:cs="Calibri"/>
        </w:rPr>
        <w:t xml:space="preserve">: sets of attitudes, convictions, behaviours, that help one to live out one’s misanthropy. </w:t>
      </w:r>
      <w:r>
        <w:t>Stances are distinguished by their typical behaviours – and here are the four main ones – (a) and (b) named by Kant:</w:t>
      </w:r>
    </w:p>
    <w:p w14:paraId="34E6A58E" w14:textId="46FAB22E" w:rsidR="00E559CB" w:rsidRPr="00291FF3" w:rsidRDefault="00E559CB" w:rsidP="00E559CB">
      <w:pPr>
        <w:pStyle w:val="ListParagraph"/>
        <w:numPr>
          <w:ilvl w:val="0"/>
          <w:numId w:val="2"/>
        </w:numPr>
        <w:spacing w:line="360" w:lineRule="auto"/>
      </w:pPr>
      <w:r w:rsidRPr="00291FF3">
        <w:rPr>
          <w:b/>
          <w:bCs/>
        </w:rPr>
        <w:t>Enemy</w:t>
      </w:r>
      <w:r>
        <w:tab/>
        <w:t>- violence - literal or symbolic</w:t>
      </w:r>
    </w:p>
    <w:p w14:paraId="0F69F967" w14:textId="47C59AFF" w:rsidR="00E559CB" w:rsidRPr="00291FF3" w:rsidRDefault="00E559CB" w:rsidP="00E559CB">
      <w:pPr>
        <w:pStyle w:val="ListParagraph"/>
        <w:numPr>
          <w:ilvl w:val="0"/>
          <w:numId w:val="2"/>
        </w:numPr>
        <w:spacing w:line="360" w:lineRule="auto"/>
      </w:pPr>
      <w:r w:rsidRPr="00291FF3">
        <w:rPr>
          <w:b/>
          <w:bCs/>
        </w:rPr>
        <w:t>Fugitive</w:t>
      </w:r>
      <w:r>
        <w:tab/>
        <w:t>- strategies of retreat</w:t>
      </w:r>
      <w:r w:rsidR="004069F8">
        <w:t xml:space="preserve">, </w:t>
      </w:r>
      <w:r w:rsidR="00AB1C11">
        <w:t>temporary or permanent</w:t>
      </w:r>
      <w:r>
        <w:t>)</w:t>
      </w:r>
      <w:r w:rsidR="004069F8">
        <w:t xml:space="preserve"> – self-exile, solitarie</w:t>
      </w:r>
      <w:r w:rsidR="00CB5436">
        <w:t>s</w:t>
      </w:r>
    </w:p>
    <w:p w14:paraId="6F919C76" w14:textId="1FD3662E" w:rsidR="00E559CB" w:rsidRPr="00291FF3" w:rsidRDefault="00E559CB" w:rsidP="00E559CB">
      <w:pPr>
        <w:pStyle w:val="ListParagraph"/>
        <w:numPr>
          <w:ilvl w:val="0"/>
          <w:numId w:val="2"/>
        </w:numPr>
        <w:spacing w:line="360" w:lineRule="auto"/>
      </w:pPr>
      <w:r w:rsidRPr="00291FF3">
        <w:rPr>
          <w:b/>
          <w:bCs/>
        </w:rPr>
        <w:t>Activist</w:t>
      </w:r>
      <w:r>
        <w:tab/>
        <w:t>- strategies of rectification</w:t>
      </w:r>
      <w:r w:rsidR="00BB04CA">
        <w:t xml:space="preserve"> </w:t>
      </w:r>
      <w:r w:rsidR="004069F8">
        <w:t>aiming at radical change of our</w:t>
      </w:r>
      <w:r>
        <w:t xml:space="preserve"> condition</w:t>
      </w:r>
    </w:p>
    <w:p w14:paraId="402C55FA" w14:textId="36490681" w:rsidR="00E559CB" w:rsidRDefault="00E559CB" w:rsidP="00E559CB">
      <w:pPr>
        <w:pStyle w:val="ListParagraph"/>
        <w:numPr>
          <w:ilvl w:val="0"/>
          <w:numId w:val="2"/>
        </w:numPr>
        <w:spacing w:line="360" w:lineRule="auto"/>
      </w:pPr>
      <w:r w:rsidRPr="00291FF3">
        <w:rPr>
          <w:b/>
          <w:bCs/>
        </w:rPr>
        <w:t>Quietist</w:t>
      </w:r>
      <w:r>
        <w:tab/>
        <w:t>- strategies of accommodation</w:t>
      </w:r>
      <w:r w:rsidR="00BB04CA">
        <w:t xml:space="preserve"> to the world</w:t>
      </w:r>
    </w:p>
    <w:p w14:paraId="2A8B5390" w14:textId="77777777" w:rsidR="005F5E30" w:rsidRPr="00291FF3" w:rsidRDefault="005F5E30" w:rsidP="005F5E30">
      <w:pPr>
        <w:pStyle w:val="ListParagraph"/>
        <w:spacing w:line="360" w:lineRule="auto"/>
        <w:ind w:left="1080"/>
      </w:pPr>
    </w:p>
    <w:p w14:paraId="0B21CA97" w14:textId="66C32467" w:rsidR="00D55BE8" w:rsidRPr="00633A5D" w:rsidRDefault="00D55BE8" w:rsidP="00633A5D">
      <w:pPr>
        <w:pStyle w:val="ListParagraph"/>
        <w:numPr>
          <w:ilvl w:val="0"/>
          <w:numId w:val="17"/>
        </w:numPr>
        <w:spacing w:line="360" w:lineRule="auto"/>
        <w:jc w:val="both"/>
        <w:rPr>
          <w:rFonts w:ascii="Calibri" w:hAnsi="Calibri" w:cs="Calibri"/>
          <w:b/>
          <w:bCs/>
        </w:rPr>
      </w:pPr>
      <w:r w:rsidRPr="00633A5D">
        <w:rPr>
          <w:rFonts w:ascii="Calibri" w:hAnsi="Calibri" w:cs="Calibri"/>
          <w:b/>
          <w:bCs/>
        </w:rPr>
        <w:t>‘Release’</w:t>
      </w:r>
      <w:r w:rsidR="00633A5D" w:rsidRPr="00633A5D">
        <w:rPr>
          <w:rFonts w:ascii="Calibri" w:hAnsi="Calibri" w:cs="Calibri"/>
          <w:b/>
          <w:bCs/>
        </w:rPr>
        <w:t>.</w:t>
      </w:r>
    </w:p>
    <w:p w14:paraId="01739D07" w14:textId="6EC47AAF" w:rsidR="00E559CB" w:rsidRDefault="00E559CB" w:rsidP="00E559C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Buddha clearly rejects the hateful, violence Enemy stance. </w:t>
      </w:r>
      <w:r w:rsidRPr="00E559CB">
        <w:rPr>
          <w:rFonts w:ascii="Calibri" w:hAnsi="Calibri" w:cs="Calibri"/>
          <w:i/>
          <w:iCs/>
        </w:rPr>
        <w:t>Contra</w:t>
      </w:r>
      <w:r>
        <w:rPr>
          <w:rFonts w:ascii="Calibri" w:hAnsi="Calibri" w:cs="Calibri"/>
        </w:rPr>
        <w:t xml:space="preserve"> the modern ‘engaged’ image, he also rejected the Activist stance</w:t>
      </w:r>
      <w:r w:rsidR="00F92017">
        <w:rPr>
          <w:rFonts w:ascii="Calibri" w:hAnsi="Calibri" w:cs="Calibri"/>
        </w:rPr>
        <w:t xml:space="preserve"> (cf. Lele).</w:t>
      </w:r>
    </w:p>
    <w:p w14:paraId="36D42F5B" w14:textId="39D34799" w:rsidR="00E559CB" w:rsidRDefault="00E559CB" w:rsidP="00E559C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="004103C9">
        <w:rPr>
          <w:rFonts w:ascii="Calibri" w:hAnsi="Calibri" w:cs="Calibri"/>
        </w:rPr>
        <w:t xml:space="preserve">Theravada Buddhism two-stage </w:t>
      </w:r>
      <w:r w:rsidR="009D37BF">
        <w:rPr>
          <w:rFonts w:ascii="Calibri" w:hAnsi="Calibri" w:cs="Calibri"/>
        </w:rPr>
        <w:t>progression through two misanthropic stances:</w:t>
      </w:r>
      <w:r w:rsidR="004103C9">
        <w:rPr>
          <w:rFonts w:ascii="Calibri" w:hAnsi="Calibri" w:cs="Calibri"/>
        </w:rPr>
        <w:t xml:space="preserve"> </w:t>
      </w:r>
    </w:p>
    <w:p w14:paraId="47B50BF7" w14:textId="31A463EC" w:rsidR="00E559CB" w:rsidRPr="00E559CB" w:rsidRDefault="004103C9" w:rsidP="00E559CB">
      <w:pPr>
        <w:pStyle w:val="ListParagraph"/>
        <w:numPr>
          <w:ilvl w:val="0"/>
          <w:numId w:val="15"/>
        </w:numPr>
        <w:spacing w:line="360" w:lineRule="auto"/>
        <w:ind w:hanging="513"/>
        <w:jc w:val="both"/>
        <w:rPr>
          <w:rFonts w:ascii="Calibri" w:hAnsi="Calibri" w:cs="Calibri"/>
        </w:rPr>
      </w:pPr>
      <w:r w:rsidRPr="00E559CB">
        <w:rPr>
          <w:rFonts w:ascii="Calibri" w:hAnsi="Calibri" w:cs="Calibri"/>
          <w:b/>
          <w:bCs/>
        </w:rPr>
        <w:t>Quietist</w:t>
      </w:r>
      <w:r w:rsidR="00E559CB">
        <w:rPr>
          <w:rFonts w:ascii="Calibri" w:hAnsi="Calibri" w:cs="Calibri"/>
          <w:b/>
          <w:bCs/>
        </w:rPr>
        <w:t>-</w:t>
      </w:r>
      <w:r w:rsidRPr="00E559CB">
        <w:rPr>
          <w:rFonts w:ascii="Calibri" w:hAnsi="Calibri" w:cs="Calibri"/>
          <w:b/>
          <w:bCs/>
        </w:rPr>
        <w:t>Fugitivism</w:t>
      </w:r>
      <w:r w:rsidRPr="00E559CB">
        <w:rPr>
          <w:rFonts w:ascii="Calibri" w:hAnsi="Calibri" w:cs="Calibri"/>
        </w:rPr>
        <w:t xml:space="preserve"> </w:t>
      </w:r>
      <w:r w:rsidR="00CF3A83">
        <w:rPr>
          <w:rFonts w:ascii="Calibri" w:hAnsi="Calibri" w:cs="Calibri"/>
        </w:rPr>
        <w:t>– shorter-term</w:t>
      </w:r>
      <w:r w:rsidR="00E97611">
        <w:rPr>
          <w:rFonts w:ascii="Calibri" w:hAnsi="Calibri" w:cs="Calibri"/>
        </w:rPr>
        <w:t>, ‘mundane’</w:t>
      </w:r>
    </w:p>
    <w:p w14:paraId="06425A87" w14:textId="6CE78DED" w:rsidR="004103C9" w:rsidRPr="00E559CB" w:rsidRDefault="004103C9" w:rsidP="00E559CB">
      <w:pPr>
        <w:pStyle w:val="ListParagraph"/>
        <w:numPr>
          <w:ilvl w:val="0"/>
          <w:numId w:val="15"/>
        </w:numPr>
        <w:spacing w:line="360" w:lineRule="auto"/>
        <w:ind w:hanging="513"/>
        <w:jc w:val="both"/>
        <w:rPr>
          <w:rFonts w:ascii="Calibri" w:hAnsi="Calibri" w:cs="Calibri"/>
        </w:rPr>
      </w:pPr>
      <w:r w:rsidRPr="00E559CB">
        <w:rPr>
          <w:rFonts w:ascii="Calibri" w:hAnsi="Calibri" w:cs="Calibri"/>
          <w:b/>
          <w:bCs/>
        </w:rPr>
        <w:t>radical Fugitivism</w:t>
      </w:r>
      <w:r w:rsidR="00CF3A83">
        <w:rPr>
          <w:rFonts w:ascii="Calibri" w:hAnsi="Calibri" w:cs="Calibri"/>
          <w:b/>
          <w:bCs/>
        </w:rPr>
        <w:t xml:space="preserve"> </w:t>
      </w:r>
      <w:r w:rsidR="00CF3A83" w:rsidRPr="00CF3A83">
        <w:rPr>
          <w:rFonts w:ascii="Calibri" w:hAnsi="Calibri" w:cs="Calibri"/>
        </w:rPr>
        <w:t xml:space="preserve">– longer-term, </w:t>
      </w:r>
      <w:r w:rsidR="00E97611">
        <w:rPr>
          <w:rFonts w:ascii="Calibri" w:hAnsi="Calibri" w:cs="Calibri"/>
        </w:rPr>
        <w:t>‘transmundane’, soteriological</w:t>
      </w:r>
    </w:p>
    <w:p w14:paraId="0E249B5E" w14:textId="77777777" w:rsidR="004103C9" w:rsidRDefault="004103C9" w:rsidP="00E559CB">
      <w:pPr>
        <w:spacing w:line="360" w:lineRule="auto"/>
        <w:jc w:val="both"/>
        <w:rPr>
          <w:rFonts w:ascii="Calibri" w:hAnsi="Calibri" w:cs="Calibri"/>
        </w:rPr>
      </w:pPr>
    </w:p>
    <w:p w14:paraId="7A86D4B0" w14:textId="26FE9AA3" w:rsidR="00D55BE8" w:rsidRPr="003844D6" w:rsidRDefault="004103C9" w:rsidP="002A6162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(1) </w:t>
      </w:r>
      <w:r w:rsidRPr="00E62F94">
        <w:rPr>
          <w:rFonts w:ascii="Calibri" w:hAnsi="Calibri" w:cs="Calibri"/>
          <w:b/>
          <w:bCs/>
        </w:rPr>
        <w:t>Quietist</w:t>
      </w:r>
      <w:r w:rsidR="00244BFC">
        <w:rPr>
          <w:rFonts w:ascii="Calibri" w:hAnsi="Calibri" w:cs="Calibri"/>
          <w:b/>
          <w:bCs/>
        </w:rPr>
        <w:t xml:space="preserve"> </w:t>
      </w:r>
      <w:r w:rsidRPr="00E62F94">
        <w:rPr>
          <w:rFonts w:ascii="Calibri" w:hAnsi="Calibri" w:cs="Calibri"/>
          <w:b/>
          <w:bCs/>
        </w:rPr>
        <w:t>Fugitivism</w:t>
      </w:r>
      <w:r>
        <w:rPr>
          <w:rFonts w:ascii="Calibri" w:hAnsi="Calibri" w:cs="Calibri"/>
        </w:rPr>
        <w:t>:</w:t>
      </w:r>
      <w:r w:rsidR="00D55BE8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‘noble’ life </w:t>
      </w:r>
      <w:r w:rsidR="00167620">
        <w:rPr>
          <w:rFonts w:ascii="Calibri" w:hAnsi="Calibri" w:cs="Calibri"/>
        </w:rPr>
        <w:t>involves</w:t>
      </w:r>
      <w:r>
        <w:rPr>
          <w:rFonts w:ascii="Calibri" w:hAnsi="Calibri" w:cs="Calibri"/>
        </w:rPr>
        <w:t xml:space="preserve"> retreat from </w:t>
      </w:r>
      <w:r w:rsidR="00E559CB">
        <w:rPr>
          <w:rFonts w:ascii="Calibri" w:hAnsi="Calibri" w:cs="Calibri"/>
        </w:rPr>
        <w:t xml:space="preserve">‘unwholesome’, morally corrupting </w:t>
      </w:r>
      <w:r w:rsidR="002A6162">
        <w:rPr>
          <w:rFonts w:ascii="Calibri" w:hAnsi="Calibri" w:cs="Calibri"/>
        </w:rPr>
        <w:t>risks of associations with</w:t>
      </w:r>
      <w:r>
        <w:rPr>
          <w:rFonts w:ascii="Calibri" w:hAnsi="Calibri" w:cs="Calibri"/>
        </w:rPr>
        <w:t xml:space="preserve"> ‘uninstructed worldlings’ </w:t>
      </w:r>
      <w:r w:rsidR="002A6162">
        <w:rPr>
          <w:rFonts w:ascii="Calibri" w:hAnsi="Calibri" w:cs="Calibri"/>
        </w:rPr>
        <w:t xml:space="preserve">and immersion in their world – the Quietist </w:t>
      </w:r>
      <w:r>
        <w:rPr>
          <w:rFonts w:ascii="Calibri" w:hAnsi="Calibri" w:cs="Calibri"/>
        </w:rPr>
        <w:t xml:space="preserve"> mode of monastic life </w:t>
      </w:r>
      <w:r w:rsidR="00871E80">
        <w:rPr>
          <w:rFonts w:ascii="Calibri" w:hAnsi="Calibri" w:cs="Calibri"/>
        </w:rPr>
        <w:t xml:space="preserve">of ‘dhamma and discipline’ </w:t>
      </w:r>
      <w:r w:rsidR="00D55BE8" w:rsidRPr="003844D6">
        <w:rPr>
          <w:rFonts w:ascii="Calibri" w:hAnsi="Calibri" w:cs="Calibri"/>
        </w:rPr>
        <w:t>made possible by the Sangha</w:t>
      </w:r>
      <w:r w:rsidR="007B20BD">
        <w:rPr>
          <w:rFonts w:ascii="Calibri" w:hAnsi="Calibri" w:cs="Calibri"/>
        </w:rPr>
        <w:t xml:space="preserve"> </w:t>
      </w:r>
      <w:r w:rsidR="00871E80">
        <w:rPr>
          <w:rFonts w:ascii="Calibri" w:hAnsi="Calibri" w:cs="Calibri"/>
        </w:rPr>
        <w:t>(SN 56:48).</w:t>
      </w:r>
    </w:p>
    <w:p w14:paraId="3E4C6649" w14:textId="494FB948" w:rsidR="003844D6" w:rsidRPr="003844D6" w:rsidRDefault="003844D6" w:rsidP="00E559CB">
      <w:pPr>
        <w:spacing w:line="360" w:lineRule="auto"/>
        <w:jc w:val="both"/>
        <w:rPr>
          <w:rFonts w:ascii="Calibri" w:hAnsi="Calibri" w:cs="Calibri"/>
        </w:rPr>
      </w:pPr>
      <w:r w:rsidRPr="003844D6">
        <w:rPr>
          <w:rFonts w:ascii="Calibri" w:hAnsi="Calibri" w:cs="Calibri"/>
        </w:rPr>
        <w:t xml:space="preserve">     Buddhist Quietism</w:t>
      </w:r>
      <w:r>
        <w:rPr>
          <w:rFonts w:ascii="Calibri" w:hAnsi="Calibri" w:cs="Calibri"/>
        </w:rPr>
        <w:t xml:space="preserve"> – </w:t>
      </w:r>
      <w:r w:rsidR="004103C9">
        <w:rPr>
          <w:rFonts w:ascii="Calibri" w:hAnsi="Calibri" w:cs="Calibri"/>
        </w:rPr>
        <w:t xml:space="preserve">ethos of the Eightfold Path: </w:t>
      </w:r>
    </w:p>
    <w:p w14:paraId="6521635A" w14:textId="2949BCE8" w:rsidR="003844D6" w:rsidRDefault="003844D6" w:rsidP="00E559C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 w:rsidRPr="003844D6">
        <w:rPr>
          <w:rFonts w:ascii="Calibri" w:hAnsi="Calibri" w:cs="Calibri"/>
        </w:rPr>
        <w:t>Quietist virtues – humility, modesty, reticence, self-restraint</w:t>
      </w:r>
      <w:r w:rsidR="00604286">
        <w:rPr>
          <w:rFonts w:ascii="Calibri" w:hAnsi="Calibri" w:cs="Calibri"/>
        </w:rPr>
        <w:t>.</w:t>
      </w:r>
    </w:p>
    <w:p w14:paraId="026DF96E" w14:textId="3CD3ED77" w:rsidR="003844D6" w:rsidRPr="003844D6" w:rsidRDefault="003844D6" w:rsidP="00E559C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Quietist aspirations –</w:t>
      </w:r>
      <w:r w:rsidRPr="003844D6">
        <w:rPr>
          <w:rFonts w:ascii="Calibri" w:hAnsi="Calibri" w:cs="Calibri"/>
        </w:rPr>
        <w:t xml:space="preserve"> tranquillity, equanimity, personal </w:t>
      </w:r>
      <w:r w:rsidR="00604286">
        <w:rPr>
          <w:rFonts w:ascii="Calibri" w:hAnsi="Calibri" w:cs="Calibri"/>
        </w:rPr>
        <w:t>self-transformation</w:t>
      </w:r>
      <w:r w:rsidRPr="003844D6">
        <w:rPr>
          <w:rFonts w:ascii="Calibri" w:hAnsi="Calibri" w:cs="Calibri"/>
        </w:rPr>
        <w:t>.</w:t>
      </w:r>
    </w:p>
    <w:p w14:paraId="30CC8913" w14:textId="6E2EB77F" w:rsidR="003844D6" w:rsidRDefault="003844D6" w:rsidP="00E559CB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Quietist </w:t>
      </w:r>
      <w:r w:rsidR="00E559CB">
        <w:rPr>
          <w:rFonts w:ascii="Calibri" w:hAnsi="Calibri" w:cs="Calibri"/>
        </w:rPr>
        <w:t>proscription of</w:t>
      </w:r>
      <w:r>
        <w:rPr>
          <w:rFonts w:ascii="Calibri" w:hAnsi="Calibri" w:cs="Calibri"/>
        </w:rPr>
        <w:t xml:space="preserve"> large-scale, collective, muscular, ‘world-changing’ activism</w:t>
      </w:r>
      <w:r w:rsidR="003751CA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3B949E5F" w14:textId="1283CD4F" w:rsidR="003844D6" w:rsidRDefault="003844D6" w:rsidP="00E559CB">
      <w:pPr>
        <w:spacing w:line="360" w:lineRule="auto"/>
        <w:jc w:val="both"/>
        <w:rPr>
          <w:rFonts w:ascii="Calibri" w:hAnsi="Calibri" w:cs="Calibri"/>
        </w:rPr>
      </w:pPr>
    </w:p>
    <w:p w14:paraId="65F04791" w14:textId="669ACA86" w:rsidR="00D87D63" w:rsidRDefault="004103C9" w:rsidP="00E559C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(2) </w:t>
      </w:r>
      <w:r w:rsidRPr="00E62F94">
        <w:rPr>
          <w:rFonts w:ascii="Calibri" w:hAnsi="Calibri" w:cs="Calibri"/>
          <w:b/>
          <w:bCs/>
        </w:rPr>
        <w:t>Radical Fugitivism</w:t>
      </w:r>
      <w:r>
        <w:rPr>
          <w:rFonts w:ascii="Calibri" w:hAnsi="Calibri" w:cs="Calibri"/>
        </w:rPr>
        <w:t xml:space="preserve">: </w:t>
      </w:r>
      <w:r w:rsidR="003844D6">
        <w:rPr>
          <w:rFonts w:ascii="Calibri" w:hAnsi="Calibri" w:cs="Calibri"/>
        </w:rPr>
        <w:t xml:space="preserve">our ultimate aspiration must be </w:t>
      </w:r>
      <w:r w:rsidR="003844D6" w:rsidRPr="003844D6">
        <w:rPr>
          <w:rFonts w:ascii="Calibri" w:hAnsi="Calibri" w:cs="Calibri"/>
          <w:i/>
          <w:iCs/>
        </w:rPr>
        <w:t>mokṣa</w:t>
      </w:r>
      <w:r>
        <w:rPr>
          <w:rFonts w:ascii="Calibri" w:hAnsi="Calibri" w:cs="Calibri"/>
        </w:rPr>
        <w:t>, ‘release’</w:t>
      </w:r>
      <w:r w:rsidR="00D87D63">
        <w:rPr>
          <w:rFonts w:ascii="Calibri" w:hAnsi="Calibri" w:cs="Calibri"/>
        </w:rPr>
        <w:t xml:space="preserve"> – permanent and final release from </w:t>
      </w:r>
      <w:r w:rsidR="00D87D63" w:rsidRPr="00D87D63">
        <w:rPr>
          <w:rFonts w:ascii="Calibri" w:hAnsi="Calibri" w:cs="Calibri"/>
          <w:i/>
          <w:iCs/>
        </w:rPr>
        <w:t>saṃsāra</w:t>
      </w:r>
      <w:r w:rsidR="00332949">
        <w:rPr>
          <w:rFonts w:ascii="Calibri" w:hAnsi="Calibri" w:cs="Calibri"/>
        </w:rPr>
        <w:t xml:space="preserve">, </w:t>
      </w:r>
      <w:r w:rsidR="00D87D63">
        <w:rPr>
          <w:rFonts w:ascii="Calibri" w:hAnsi="Calibri" w:cs="Calibri"/>
        </w:rPr>
        <w:t xml:space="preserve">the </w:t>
      </w:r>
      <w:r w:rsidR="00332949">
        <w:rPr>
          <w:rFonts w:ascii="Calibri" w:hAnsi="Calibri" w:cs="Calibri"/>
        </w:rPr>
        <w:t xml:space="preserve">beginningless, endless </w:t>
      </w:r>
      <w:r w:rsidR="00D87D63">
        <w:rPr>
          <w:rFonts w:ascii="Calibri" w:hAnsi="Calibri" w:cs="Calibri"/>
        </w:rPr>
        <w:t xml:space="preserve">cycle of rebirth and </w:t>
      </w:r>
      <w:r w:rsidR="00D87D63" w:rsidRPr="00D87D63">
        <w:rPr>
          <w:rFonts w:ascii="Calibri" w:hAnsi="Calibri" w:cs="Calibri"/>
          <w:i/>
          <w:iCs/>
        </w:rPr>
        <w:t>kamma</w:t>
      </w:r>
      <w:r w:rsidR="009F0B82">
        <w:rPr>
          <w:rFonts w:ascii="Calibri" w:hAnsi="Calibri" w:cs="Calibri"/>
        </w:rPr>
        <w:t>.</w:t>
      </w:r>
    </w:p>
    <w:p w14:paraId="21620588" w14:textId="51031CC8" w:rsidR="00DC41E3" w:rsidRDefault="00983F9A" w:rsidP="00DC41E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</w:t>
      </w:r>
      <w:r w:rsidRPr="00983F9A">
        <w:rPr>
          <w:rFonts w:ascii="Calibri" w:hAnsi="Calibri" w:cs="Calibri"/>
          <w:i/>
          <w:iCs/>
        </w:rPr>
        <w:t>Upaniṣad</w:t>
      </w:r>
      <w:r>
        <w:rPr>
          <w:rFonts w:ascii="Calibri" w:hAnsi="Calibri" w:cs="Calibri"/>
          <w:i/>
          <w:iCs/>
        </w:rPr>
        <w:t>s</w:t>
      </w:r>
      <w:r>
        <w:rPr>
          <w:rFonts w:ascii="Calibri" w:hAnsi="Calibri" w:cs="Calibri"/>
        </w:rPr>
        <w:t xml:space="preserve"> understood release on ‘debt’ and ‘prisoner’ models, but the later Indian schools radicalised this into release from </w:t>
      </w:r>
      <w:r w:rsidRPr="00983F9A">
        <w:rPr>
          <w:rFonts w:ascii="Calibri" w:hAnsi="Calibri" w:cs="Calibri"/>
          <w:i/>
          <w:iCs/>
        </w:rPr>
        <w:t>saṃsāric</w:t>
      </w:r>
      <w:r>
        <w:rPr>
          <w:rFonts w:ascii="Calibri" w:hAnsi="Calibri" w:cs="Calibri"/>
        </w:rPr>
        <w:t xml:space="preserve"> cycle of rebirth and </w:t>
      </w:r>
      <w:r w:rsidRPr="00983F9A">
        <w:rPr>
          <w:rFonts w:ascii="Calibri" w:hAnsi="Calibri" w:cs="Calibri"/>
          <w:i/>
          <w:iCs/>
        </w:rPr>
        <w:t>kamma</w:t>
      </w:r>
      <w:r>
        <w:rPr>
          <w:rFonts w:ascii="Calibri" w:hAnsi="Calibri" w:cs="Calibri"/>
        </w:rPr>
        <w:t xml:space="preserve"> (Olivelle)</w:t>
      </w:r>
      <w:r w:rsidR="00DC41E3">
        <w:rPr>
          <w:rFonts w:ascii="Calibri" w:hAnsi="Calibri" w:cs="Calibri"/>
        </w:rPr>
        <w:t>.</w:t>
      </w:r>
    </w:p>
    <w:p w14:paraId="4AB57CEB" w14:textId="13EF962B" w:rsidR="00DC41E3" w:rsidRPr="00DC41E3" w:rsidRDefault="00DC41E3" w:rsidP="00DC41E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DC155C">
        <w:rPr>
          <w:rFonts w:ascii="Calibri" w:hAnsi="Calibri" w:cs="Calibri"/>
        </w:rPr>
        <w:t xml:space="preserve">     </w:t>
      </w:r>
      <w:r w:rsidRPr="00DC41E3">
        <w:rPr>
          <w:rFonts w:ascii="Calibri" w:hAnsi="Calibri" w:cs="Calibri"/>
        </w:rPr>
        <w:t>E</w:t>
      </w:r>
      <w:r w:rsidR="00E62F94" w:rsidRPr="00DC41E3">
        <w:rPr>
          <w:rFonts w:ascii="Calibri" w:hAnsi="Calibri" w:cs="Calibri"/>
        </w:rPr>
        <w:t xml:space="preserve">nlightened beings </w:t>
      </w:r>
      <w:r w:rsidR="00D87D63" w:rsidRPr="00DC41E3">
        <w:rPr>
          <w:rFonts w:ascii="Calibri" w:hAnsi="Calibri" w:cs="Calibri"/>
        </w:rPr>
        <w:t xml:space="preserve">recognise the inherent moral perils and </w:t>
      </w:r>
      <w:r w:rsidR="00D87D63" w:rsidRPr="00DC41E3">
        <w:rPr>
          <w:rFonts w:ascii="Calibri" w:hAnsi="Calibri" w:cs="Calibri"/>
          <w:i/>
          <w:iCs/>
        </w:rPr>
        <w:t>dukkha</w:t>
      </w:r>
      <w:r w:rsidR="00D87D63" w:rsidRPr="00DC41E3">
        <w:rPr>
          <w:rFonts w:ascii="Calibri" w:hAnsi="Calibri" w:cs="Calibri"/>
        </w:rPr>
        <w:t xml:space="preserve"> of </w:t>
      </w:r>
      <w:r w:rsidR="00D87D63" w:rsidRPr="00DC41E3">
        <w:rPr>
          <w:rFonts w:ascii="Calibri" w:hAnsi="Calibri" w:cs="Calibri"/>
          <w:i/>
          <w:iCs/>
        </w:rPr>
        <w:t>saṃsāric</w:t>
      </w:r>
      <w:r w:rsidR="00D87D63" w:rsidRPr="00DC41E3">
        <w:rPr>
          <w:rFonts w:ascii="Calibri" w:hAnsi="Calibri" w:cs="Calibri"/>
        </w:rPr>
        <w:t xml:space="preserve"> existenc</w:t>
      </w:r>
      <w:r w:rsidR="006A2FCE" w:rsidRPr="00DC41E3">
        <w:rPr>
          <w:rFonts w:ascii="Calibri" w:hAnsi="Calibri" w:cs="Calibri"/>
        </w:rPr>
        <w:t>e</w:t>
      </w:r>
      <w:r w:rsidR="00DC155C">
        <w:rPr>
          <w:rFonts w:ascii="Calibri" w:hAnsi="Calibri" w:cs="Calibri"/>
        </w:rPr>
        <w:t xml:space="preserve"> as</w:t>
      </w:r>
      <w:r w:rsidR="006A2FCE" w:rsidRPr="00DC41E3">
        <w:rPr>
          <w:rFonts w:ascii="Calibri" w:hAnsi="Calibri" w:cs="Calibri"/>
        </w:rPr>
        <w:t xml:space="preserve"> </w:t>
      </w:r>
      <w:r w:rsidR="003C721B">
        <w:rPr>
          <w:rFonts w:ascii="Calibri" w:hAnsi="Calibri" w:cs="Calibri"/>
        </w:rPr>
        <w:t xml:space="preserve">deep </w:t>
      </w:r>
      <w:r w:rsidR="00DB5E81">
        <w:rPr>
          <w:rFonts w:ascii="Calibri" w:hAnsi="Calibri" w:cs="Calibri"/>
        </w:rPr>
        <w:t>facts</w:t>
      </w:r>
      <w:r w:rsidRPr="00DC41E3">
        <w:rPr>
          <w:rFonts w:ascii="Calibri" w:hAnsi="Calibri" w:cs="Calibri"/>
        </w:rPr>
        <w:t xml:space="preserve"> about life we can neither avoid nor remove nor tolerate</w:t>
      </w:r>
      <w:r w:rsidR="00DC22D1">
        <w:rPr>
          <w:rFonts w:ascii="Calibri" w:hAnsi="Calibri" w:cs="Calibri"/>
        </w:rPr>
        <w:t xml:space="preserve"> (</w:t>
      </w:r>
      <w:r w:rsidR="00DC22D1" w:rsidRPr="003C721B">
        <w:rPr>
          <w:rFonts w:ascii="Calibri" w:hAnsi="Calibri" w:cs="Calibri"/>
        </w:rPr>
        <w:t>Nyanaponika</w:t>
      </w:r>
      <w:r w:rsidR="00DC22D1">
        <w:rPr>
          <w:rFonts w:ascii="Calibri" w:hAnsi="Calibri" w:cs="Calibri"/>
        </w:rPr>
        <w:t>)</w:t>
      </w:r>
      <w:r w:rsidRPr="00DC41E3">
        <w:rPr>
          <w:rFonts w:ascii="Calibri" w:hAnsi="Calibri" w:cs="Calibri"/>
        </w:rPr>
        <w:t>.</w:t>
      </w:r>
    </w:p>
    <w:p w14:paraId="7AEA96E5" w14:textId="1E3A31E9" w:rsidR="00DC41E3" w:rsidRPr="005D61E5" w:rsidRDefault="00DC41E3" w:rsidP="00DC41E3">
      <w:pPr>
        <w:pStyle w:val="ListParagraph"/>
        <w:numPr>
          <w:ilvl w:val="0"/>
          <w:numId w:val="16"/>
        </w:numPr>
        <w:spacing w:line="360" w:lineRule="auto"/>
        <w:jc w:val="both"/>
        <w:rPr>
          <w:rFonts w:ascii="Calibri" w:hAnsi="Calibri" w:cs="Calibri"/>
        </w:rPr>
      </w:pPr>
      <w:r w:rsidRPr="00DC41E3">
        <w:rPr>
          <w:rFonts w:ascii="Calibri" w:hAnsi="Calibri" w:cs="Calibri"/>
        </w:rPr>
        <w:t>Buddhism as</w:t>
      </w:r>
      <w:r w:rsidRPr="00DC41E3">
        <w:rPr>
          <w:rFonts w:ascii="Calibri" w:hAnsi="Calibri" w:cs="Calibri"/>
          <w:i/>
          <w:iCs/>
        </w:rPr>
        <w:t xml:space="preserve"> </w:t>
      </w:r>
      <w:r w:rsidR="006A2FCE" w:rsidRPr="00DC41E3">
        <w:rPr>
          <w:rFonts w:ascii="Calibri" w:hAnsi="Calibri" w:cs="Calibri"/>
          <w:i/>
          <w:iCs/>
        </w:rPr>
        <w:t>pessimistic misanthropy</w:t>
      </w:r>
      <w:r w:rsidR="006A2FCE" w:rsidRPr="00DC41E3">
        <w:rPr>
          <w:rFonts w:ascii="Calibri" w:hAnsi="Calibri" w:cs="Calibri"/>
        </w:rPr>
        <w:t xml:space="preserve"> (Cooper).</w:t>
      </w:r>
    </w:p>
    <w:p w14:paraId="4902D6EF" w14:textId="28B484CB" w:rsidR="00DC41E3" w:rsidRPr="00DC41E3" w:rsidRDefault="00DC41E3" w:rsidP="00DC41E3">
      <w:pPr>
        <w:spacing w:line="360" w:lineRule="auto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‘Release’ not as (i) temporary </w:t>
      </w:r>
      <w:r w:rsidR="0007425C">
        <w:rPr>
          <w:rFonts w:ascii="Calibri" w:hAnsi="Calibri" w:cs="Calibri"/>
        </w:rPr>
        <w:t>retreat</w:t>
      </w:r>
      <w:r>
        <w:rPr>
          <w:rFonts w:ascii="Calibri" w:hAnsi="Calibri" w:cs="Calibri"/>
        </w:rPr>
        <w:t xml:space="preserve"> or (ii) permanent self-exile from human society – not an escape from society in Kant’s sense: when the Buddha refers approvingly to </w:t>
      </w:r>
      <w:r>
        <w:rPr>
          <w:rFonts w:cstheme="minorHAnsi"/>
        </w:rPr>
        <w:t>‘</w:t>
      </w:r>
      <w:r w:rsidRPr="00DC41E3">
        <w:rPr>
          <w:rFonts w:cstheme="minorHAnsi"/>
        </w:rPr>
        <w:t>escape from the world</w:t>
      </w:r>
      <w:r>
        <w:rPr>
          <w:rFonts w:cstheme="minorHAnsi"/>
        </w:rPr>
        <w:t xml:space="preserve">’, he means world of </w:t>
      </w:r>
      <w:r w:rsidRPr="00DC41E3">
        <w:rPr>
          <w:rFonts w:cstheme="minorHAnsi"/>
          <w:i/>
          <w:iCs/>
        </w:rPr>
        <w:t>saṃsāra</w:t>
      </w:r>
      <w:r w:rsidRPr="00DC41E3">
        <w:rPr>
          <w:rFonts w:cstheme="minorHAnsi"/>
        </w:rPr>
        <w:t xml:space="preserve"> – of existence</w:t>
      </w:r>
      <w:r>
        <w:rPr>
          <w:rFonts w:cstheme="minorHAnsi"/>
        </w:rPr>
        <w:t xml:space="preserve"> conditioned by attachment</w:t>
      </w:r>
      <w:r w:rsidR="00F42F0E">
        <w:rPr>
          <w:rFonts w:cstheme="minorHAnsi"/>
        </w:rPr>
        <w:t>/</w:t>
      </w:r>
      <w:r>
        <w:rPr>
          <w:rFonts w:cstheme="minorHAnsi"/>
        </w:rPr>
        <w:t xml:space="preserve">craving and </w:t>
      </w:r>
      <w:r w:rsidR="00F42F0E">
        <w:rPr>
          <w:rFonts w:cstheme="minorHAnsi"/>
        </w:rPr>
        <w:t>so</w:t>
      </w:r>
      <w:r>
        <w:rPr>
          <w:rFonts w:cstheme="minorHAnsi"/>
        </w:rPr>
        <w:t xml:space="preserve"> animated by greed, delusion and other failings</w:t>
      </w:r>
      <w:r w:rsidR="0007425C">
        <w:rPr>
          <w:rFonts w:cstheme="minorHAnsi"/>
        </w:rPr>
        <w:t xml:space="preserve"> </w:t>
      </w:r>
      <w:r w:rsidR="0007425C" w:rsidRPr="00DC41E3">
        <w:rPr>
          <w:rFonts w:cstheme="minorHAnsi"/>
        </w:rPr>
        <w:t>(AN 3: 10)</w:t>
      </w:r>
      <w:r>
        <w:rPr>
          <w:rFonts w:cstheme="minorHAnsi"/>
        </w:rPr>
        <w:t>.</w:t>
      </w:r>
    </w:p>
    <w:p w14:paraId="21516A32" w14:textId="6A03FF48" w:rsidR="00DC41E3" w:rsidRDefault="00DC41E3" w:rsidP="00DC41E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For Theravada Buddhism, </w:t>
      </w:r>
      <w:r w:rsidRPr="00DC41E3">
        <w:rPr>
          <w:rFonts w:ascii="Calibri" w:hAnsi="Calibri" w:cs="Calibri"/>
          <w:i/>
          <w:iCs/>
        </w:rPr>
        <w:t>mokṣa</w:t>
      </w:r>
      <w:r>
        <w:rPr>
          <w:rFonts w:ascii="Calibri" w:hAnsi="Calibri" w:cs="Calibri"/>
        </w:rPr>
        <w:t xml:space="preserve"> is </w:t>
      </w:r>
      <w:r w:rsidRPr="00DC41E3">
        <w:rPr>
          <w:rFonts w:ascii="Calibri" w:hAnsi="Calibri" w:cs="Calibri"/>
          <w:b/>
          <w:bCs/>
        </w:rPr>
        <w:t>escape from existence</w:t>
      </w:r>
      <w:r w:rsidRPr="00DC41E3">
        <w:rPr>
          <w:rFonts w:ascii="Calibri" w:hAnsi="Calibri" w:cs="Calibri"/>
        </w:rPr>
        <w:t xml:space="preserve">: </w:t>
      </w:r>
      <w:r w:rsidRPr="00DC41E3">
        <w:rPr>
          <w:rFonts w:ascii="Calibri" w:hAnsi="Calibri" w:cs="Calibri"/>
          <w:b/>
          <w:bCs/>
        </w:rPr>
        <w:t>radical Fugitivism</w:t>
      </w:r>
      <w:r>
        <w:rPr>
          <w:rFonts w:ascii="Calibri" w:hAnsi="Calibri" w:cs="Calibri"/>
        </w:rPr>
        <w:t>.</w:t>
      </w:r>
    </w:p>
    <w:p w14:paraId="1E9B995A" w14:textId="526E2D9C" w:rsidR="00DC41E3" w:rsidRPr="00DC41E3" w:rsidRDefault="00DC41E3" w:rsidP="00DC41E3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  <w:i/>
          <w:iCs/>
        </w:rPr>
        <w:t>Arahant</w:t>
      </w:r>
      <w:r>
        <w:rPr>
          <w:rFonts w:ascii="Calibri" w:hAnsi="Calibri" w:cs="Calibri"/>
        </w:rPr>
        <w:t xml:space="preserve"> therefore someone who has </w:t>
      </w:r>
      <w:r>
        <w:rPr>
          <w:rFonts w:cstheme="minorHAnsi"/>
        </w:rPr>
        <w:t>‘</w:t>
      </w:r>
      <w:r w:rsidRPr="00DC41E3">
        <w:rPr>
          <w:rFonts w:cstheme="minorHAnsi"/>
        </w:rPr>
        <w:t>come to the end of the world</w:t>
      </w:r>
      <w:r>
        <w:rPr>
          <w:rFonts w:cstheme="minorHAnsi"/>
        </w:rPr>
        <w:t>’</w:t>
      </w:r>
      <w:r w:rsidRPr="00DC41E3">
        <w:rPr>
          <w:rFonts w:cstheme="minorHAnsi"/>
        </w:rPr>
        <w:t xml:space="preserve"> (AN 9: 38). </w:t>
      </w:r>
    </w:p>
    <w:p w14:paraId="421513A7" w14:textId="31C53440" w:rsidR="003844D6" w:rsidRPr="00611209" w:rsidRDefault="00DC41E3" w:rsidP="00E559CB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</w:t>
      </w:r>
      <w:r w:rsidR="003844D6" w:rsidRPr="00DC41E3">
        <w:rPr>
          <w:rFonts w:ascii="Calibri" w:hAnsi="Calibri" w:cs="Calibri"/>
        </w:rPr>
        <w:t xml:space="preserve">Radical Fugitivism on </w:t>
      </w:r>
      <w:r w:rsidR="003844D6" w:rsidRPr="00DC41E3">
        <w:rPr>
          <w:rFonts w:ascii="Calibri" w:hAnsi="Calibri" w:cs="Calibri"/>
          <w:i/>
          <w:iCs/>
        </w:rPr>
        <w:t>mokṣa</w:t>
      </w:r>
      <w:r w:rsidR="003844D6" w:rsidRPr="00DC41E3">
        <w:rPr>
          <w:rFonts w:ascii="Calibri" w:hAnsi="Calibri" w:cs="Calibri"/>
        </w:rPr>
        <w:t xml:space="preserve"> model presupposes metaphysical possibilities </w:t>
      </w:r>
      <w:r w:rsidR="004103C9" w:rsidRPr="00DC41E3">
        <w:rPr>
          <w:rFonts w:ascii="Calibri" w:hAnsi="Calibri" w:cs="Calibri"/>
        </w:rPr>
        <w:t xml:space="preserve">and conceptions of the teleology of human </w:t>
      </w:r>
      <w:r w:rsidR="00E62F94" w:rsidRPr="00DC41E3">
        <w:rPr>
          <w:rFonts w:ascii="Calibri" w:hAnsi="Calibri" w:cs="Calibri"/>
        </w:rPr>
        <w:t>existence</w:t>
      </w:r>
      <w:r w:rsidR="004103C9" w:rsidRPr="00DC41E3">
        <w:rPr>
          <w:rFonts w:ascii="Calibri" w:hAnsi="Calibri" w:cs="Calibri"/>
        </w:rPr>
        <w:t xml:space="preserve"> </w:t>
      </w:r>
      <w:r w:rsidR="003844D6" w:rsidRPr="00DC41E3">
        <w:rPr>
          <w:rFonts w:ascii="Calibri" w:hAnsi="Calibri" w:cs="Calibri"/>
        </w:rPr>
        <w:t>unavailable to Kant</w:t>
      </w:r>
      <w:r w:rsidR="009236AE" w:rsidRPr="00DC41E3">
        <w:rPr>
          <w:rFonts w:ascii="Calibri" w:hAnsi="Calibri" w:cs="Calibri"/>
        </w:rPr>
        <w:t xml:space="preserve"> – a culturally and religious</w:t>
      </w:r>
      <w:r w:rsidR="00611209">
        <w:rPr>
          <w:rFonts w:ascii="Calibri" w:hAnsi="Calibri" w:cs="Calibri"/>
        </w:rPr>
        <w:t>ly</w:t>
      </w:r>
      <w:r w:rsidR="009236AE" w:rsidRPr="00DC41E3">
        <w:rPr>
          <w:rFonts w:ascii="Calibri" w:hAnsi="Calibri" w:cs="Calibri"/>
        </w:rPr>
        <w:t xml:space="preserve"> specific </w:t>
      </w:r>
      <w:r w:rsidR="00016061" w:rsidRPr="00DC41E3">
        <w:rPr>
          <w:rFonts w:ascii="Calibri" w:hAnsi="Calibri" w:cs="Calibri"/>
        </w:rPr>
        <w:t>kind</w:t>
      </w:r>
      <w:r w:rsidR="009236AE" w:rsidRPr="00DC41E3">
        <w:rPr>
          <w:rFonts w:ascii="Calibri" w:hAnsi="Calibri" w:cs="Calibri"/>
        </w:rPr>
        <w:t xml:space="preserve"> of</w:t>
      </w:r>
      <w:r w:rsidRPr="00DC41E3">
        <w:rPr>
          <w:rFonts w:ascii="Calibri" w:hAnsi="Calibri" w:cs="Calibri"/>
        </w:rPr>
        <w:t xml:space="preserve"> </w:t>
      </w:r>
      <w:r w:rsidR="009236AE" w:rsidRPr="00DC41E3">
        <w:rPr>
          <w:rFonts w:ascii="Calibri" w:hAnsi="Calibri" w:cs="Calibri"/>
        </w:rPr>
        <w:t>misanthropy</w:t>
      </w:r>
      <w:r w:rsidR="00611209">
        <w:rPr>
          <w:rFonts w:ascii="Calibri" w:hAnsi="Calibri" w:cs="Calibri"/>
        </w:rPr>
        <w:t xml:space="preserve"> connected to a powerfully soteriological vision.</w:t>
      </w:r>
      <w:r w:rsidR="00D87D63">
        <w:rPr>
          <w:rFonts w:ascii="Calibri" w:hAnsi="Calibri" w:cs="Calibri"/>
          <w:b/>
          <w:bCs/>
        </w:rPr>
        <w:br w:type="page"/>
      </w:r>
      <w:r w:rsidR="003844D6" w:rsidRPr="00E62F94">
        <w:rPr>
          <w:rFonts w:ascii="Calibri" w:hAnsi="Calibri" w:cs="Calibri"/>
          <w:b/>
          <w:bCs/>
        </w:rPr>
        <w:lastRenderedPageBreak/>
        <w:t>Buddhist texts</w:t>
      </w:r>
    </w:p>
    <w:p w14:paraId="3E02BC11" w14:textId="60A61322" w:rsidR="00D55BE8" w:rsidRPr="00E62F94" w:rsidRDefault="00D55BE8" w:rsidP="00E559CB">
      <w:pPr>
        <w:spacing w:line="360" w:lineRule="auto"/>
        <w:rPr>
          <w:rFonts w:ascii="Calibri" w:hAnsi="Calibri" w:cs="Calibri"/>
        </w:rPr>
      </w:pPr>
    </w:p>
    <w:p w14:paraId="62954A9A" w14:textId="11DD47C8" w:rsidR="003844D6" w:rsidRPr="00E62F94" w:rsidRDefault="003844D6" w:rsidP="00E559CB">
      <w:pPr>
        <w:spacing w:line="360" w:lineRule="auto"/>
        <w:ind w:left="568" w:hanging="284"/>
        <w:jc w:val="both"/>
        <w:rPr>
          <w:rFonts w:ascii="Calibri" w:hAnsi="Calibri" w:cs="Calibri"/>
          <w:color w:val="000000" w:themeColor="text1"/>
        </w:rPr>
      </w:pPr>
      <w:r w:rsidRPr="00E62F94">
        <w:rPr>
          <w:rFonts w:ascii="Calibri" w:hAnsi="Calibri" w:cs="Calibri"/>
          <w:color w:val="000000" w:themeColor="text1"/>
        </w:rPr>
        <w:t>AN</w:t>
      </w:r>
      <w:r w:rsidRPr="00E62F94">
        <w:rPr>
          <w:rFonts w:ascii="Calibri" w:hAnsi="Calibri" w:cs="Calibri"/>
          <w:color w:val="000000" w:themeColor="text1"/>
        </w:rPr>
        <w:tab/>
      </w:r>
      <w:r w:rsidRPr="00E62F94">
        <w:rPr>
          <w:rFonts w:ascii="Calibri" w:hAnsi="Calibri" w:cs="Calibri"/>
          <w:color w:val="000000" w:themeColor="text1"/>
        </w:rPr>
        <w:tab/>
      </w:r>
      <w:r w:rsidRPr="00E62F94">
        <w:rPr>
          <w:rFonts w:ascii="Calibri" w:hAnsi="Calibri" w:cs="Calibri"/>
          <w:i/>
          <w:iCs/>
          <w:color w:val="000000" w:themeColor="text1"/>
        </w:rPr>
        <w:t xml:space="preserve">Aṅguttara Nikāya </w:t>
      </w:r>
      <w:r w:rsidRPr="00E62F94">
        <w:rPr>
          <w:rFonts w:ascii="Calibri" w:hAnsi="Calibri" w:cs="Calibri"/>
          <w:color w:val="000000" w:themeColor="text1"/>
        </w:rPr>
        <w:t>(</w:t>
      </w:r>
      <w:r w:rsidRPr="00E62F94">
        <w:rPr>
          <w:rFonts w:ascii="Calibri" w:hAnsi="Calibri" w:cs="Calibri"/>
          <w:i/>
          <w:iCs/>
          <w:color w:val="000000" w:themeColor="text1"/>
        </w:rPr>
        <w:t>Collected Discourses</w:t>
      </w:r>
      <w:r w:rsidRPr="00E62F94">
        <w:rPr>
          <w:rFonts w:ascii="Calibri" w:hAnsi="Calibri" w:cs="Calibri"/>
          <w:color w:val="000000" w:themeColor="text1"/>
        </w:rPr>
        <w:t>)</w:t>
      </w:r>
    </w:p>
    <w:p w14:paraId="145BEBBC" w14:textId="711779D4" w:rsidR="003844D6" w:rsidRPr="00E62F94" w:rsidRDefault="003844D6" w:rsidP="00E559CB">
      <w:pPr>
        <w:spacing w:line="360" w:lineRule="auto"/>
        <w:ind w:left="568" w:hanging="284"/>
        <w:jc w:val="both"/>
        <w:rPr>
          <w:rFonts w:ascii="Calibri" w:hAnsi="Calibri" w:cs="Calibri"/>
          <w:i/>
          <w:iCs/>
          <w:color w:val="000000" w:themeColor="text1"/>
        </w:rPr>
      </w:pPr>
      <w:r w:rsidRPr="00E62F94">
        <w:rPr>
          <w:rFonts w:ascii="Calibri" w:hAnsi="Calibri" w:cs="Calibri"/>
          <w:color w:val="000000" w:themeColor="text1"/>
        </w:rPr>
        <w:t>Dhm</w:t>
      </w:r>
      <w:r w:rsidRPr="00E62F94">
        <w:rPr>
          <w:rFonts w:ascii="Calibri" w:hAnsi="Calibri" w:cs="Calibri"/>
          <w:color w:val="000000" w:themeColor="text1"/>
        </w:rPr>
        <w:tab/>
      </w:r>
      <w:r w:rsidRPr="00E62F94">
        <w:rPr>
          <w:rFonts w:ascii="Calibri" w:hAnsi="Calibri" w:cs="Calibri"/>
          <w:i/>
          <w:iCs/>
          <w:color w:val="000000" w:themeColor="text1"/>
        </w:rPr>
        <w:t>Dhammapada</w:t>
      </w:r>
    </w:p>
    <w:p w14:paraId="3AE15FE9" w14:textId="77777777" w:rsidR="003844D6" w:rsidRPr="00E62F94" w:rsidRDefault="003844D6" w:rsidP="00E559CB">
      <w:pPr>
        <w:pStyle w:val="NoSpacing"/>
        <w:spacing w:line="360" w:lineRule="auto"/>
        <w:ind w:firstLine="284"/>
        <w:rPr>
          <w:rFonts w:ascii="Calibri" w:hAnsi="Calibri" w:cs="Calibri"/>
          <w:color w:val="000000" w:themeColor="text1"/>
        </w:rPr>
      </w:pPr>
      <w:r w:rsidRPr="00E62F94">
        <w:rPr>
          <w:rFonts w:ascii="Calibri" w:hAnsi="Calibri" w:cs="Calibri"/>
          <w:color w:val="000000" w:themeColor="text1"/>
        </w:rPr>
        <w:t>SN</w:t>
      </w:r>
      <w:r w:rsidRPr="00E62F94">
        <w:rPr>
          <w:rFonts w:ascii="Calibri" w:hAnsi="Calibri" w:cs="Calibri"/>
          <w:color w:val="000000" w:themeColor="text1"/>
        </w:rPr>
        <w:tab/>
      </w:r>
      <w:r w:rsidRPr="00E62F94">
        <w:rPr>
          <w:rFonts w:ascii="Calibri" w:hAnsi="Calibri" w:cs="Calibri"/>
          <w:color w:val="000000" w:themeColor="text1"/>
        </w:rPr>
        <w:tab/>
      </w:r>
      <w:r w:rsidRPr="00E62F94">
        <w:rPr>
          <w:rFonts w:ascii="Calibri" w:hAnsi="Calibri" w:cs="Calibri"/>
          <w:i/>
          <w:iCs/>
          <w:color w:val="000000" w:themeColor="text1"/>
        </w:rPr>
        <w:t xml:space="preserve">Saṃyutta Nikāya </w:t>
      </w:r>
      <w:r w:rsidRPr="00E62F94">
        <w:rPr>
          <w:rFonts w:ascii="Calibri" w:hAnsi="Calibri" w:cs="Calibri"/>
          <w:color w:val="000000" w:themeColor="text1"/>
        </w:rPr>
        <w:t>(</w:t>
      </w:r>
      <w:r w:rsidRPr="00E62F94">
        <w:rPr>
          <w:rFonts w:ascii="Calibri" w:hAnsi="Calibri" w:cs="Calibri"/>
          <w:i/>
          <w:iCs/>
          <w:color w:val="000000" w:themeColor="text1"/>
        </w:rPr>
        <w:t>Connected Discourses</w:t>
      </w:r>
      <w:r w:rsidRPr="00E62F94">
        <w:rPr>
          <w:rFonts w:ascii="Calibri" w:hAnsi="Calibri" w:cs="Calibri"/>
          <w:color w:val="000000" w:themeColor="text1"/>
        </w:rPr>
        <w:t>)</w:t>
      </w:r>
    </w:p>
    <w:p w14:paraId="73292E28" w14:textId="77777777" w:rsidR="003844D6" w:rsidRPr="00E62F94" w:rsidRDefault="003844D6" w:rsidP="00E559CB">
      <w:pPr>
        <w:spacing w:line="360" w:lineRule="auto"/>
        <w:ind w:firstLine="284"/>
        <w:jc w:val="both"/>
        <w:rPr>
          <w:rFonts w:ascii="Calibri" w:hAnsi="Calibri" w:cs="Calibri"/>
          <w:i/>
          <w:iCs/>
          <w:color w:val="000000" w:themeColor="text1"/>
        </w:rPr>
      </w:pPr>
      <w:r w:rsidRPr="00E62F94">
        <w:rPr>
          <w:rFonts w:ascii="Calibri" w:hAnsi="Calibri" w:cs="Calibri"/>
          <w:color w:val="000000" w:themeColor="text1"/>
        </w:rPr>
        <w:t xml:space="preserve">Sn </w:t>
      </w:r>
      <w:r w:rsidRPr="00E62F94">
        <w:rPr>
          <w:rFonts w:ascii="Calibri" w:hAnsi="Calibri" w:cs="Calibri"/>
          <w:color w:val="000000" w:themeColor="text1"/>
        </w:rPr>
        <w:tab/>
      </w:r>
      <w:r w:rsidRPr="00E62F94">
        <w:rPr>
          <w:rFonts w:ascii="Calibri" w:hAnsi="Calibri" w:cs="Calibri"/>
          <w:color w:val="000000" w:themeColor="text1"/>
        </w:rPr>
        <w:tab/>
      </w:r>
      <w:r w:rsidRPr="00E62F94">
        <w:rPr>
          <w:rFonts w:ascii="Calibri" w:hAnsi="Calibri" w:cs="Calibri"/>
          <w:i/>
          <w:iCs/>
          <w:color w:val="000000" w:themeColor="text1"/>
        </w:rPr>
        <w:t>Sutta Nipata</w:t>
      </w:r>
    </w:p>
    <w:p w14:paraId="63906A30" w14:textId="77777777" w:rsidR="003844D6" w:rsidRPr="00E62F94" w:rsidRDefault="003844D6" w:rsidP="00E559CB">
      <w:pPr>
        <w:spacing w:line="360" w:lineRule="auto"/>
        <w:ind w:left="568" w:hanging="284"/>
        <w:jc w:val="both"/>
        <w:rPr>
          <w:rFonts w:ascii="Calibri" w:hAnsi="Calibri" w:cs="Calibri"/>
          <w:color w:val="000000" w:themeColor="text1"/>
        </w:rPr>
      </w:pPr>
      <w:r w:rsidRPr="00E62F94">
        <w:rPr>
          <w:rFonts w:ascii="Calibri" w:hAnsi="Calibri" w:cs="Calibri"/>
          <w:color w:val="000000" w:themeColor="text1"/>
        </w:rPr>
        <w:t>Ud</w:t>
      </w:r>
      <w:r w:rsidRPr="00E62F94">
        <w:rPr>
          <w:rFonts w:ascii="Calibri" w:hAnsi="Calibri" w:cs="Calibri"/>
          <w:color w:val="000000" w:themeColor="text1"/>
        </w:rPr>
        <w:tab/>
      </w:r>
      <w:r w:rsidRPr="00E62F94">
        <w:rPr>
          <w:rFonts w:ascii="Calibri" w:hAnsi="Calibri" w:cs="Calibri"/>
          <w:color w:val="000000" w:themeColor="text1"/>
        </w:rPr>
        <w:tab/>
      </w:r>
      <w:r w:rsidRPr="00E62F94">
        <w:rPr>
          <w:rFonts w:ascii="Calibri" w:hAnsi="Calibri" w:cs="Calibri"/>
          <w:color w:val="000000" w:themeColor="text1"/>
        </w:rPr>
        <w:tab/>
      </w:r>
      <w:r w:rsidRPr="00E62F94">
        <w:rPr>
          <w:rFonts w:ascii="Calibri" w:hAnsi="Calibri" w:cs="Calibri"/>
          <w:i/>
          <w:iCs/>
          <w:color w:val="000000" w:themeColor="text1"/>
        </w:rPr>
        <w:t>Udāna</w:t>
      </w:r>
    </w:p>
    <w:p w14:paraId="36469C7D" w14:textId="77777777" w:rsidR="003844D6" w:rsidRPr="00E62F94" w:rsidRDefault="003844D6" w:rsidP="00E559CB">
      <w:pPr>
        <w:spacing w:line="360" w:lineRule="auto"/>
        <w:jc w:val="both"/>
        <w:rPr>
          <w:rFonts w:ascii="Calibri" w:hAnsi="Calibri" w:cs="Calibri"/>
          <w:b/>
          <w:bCs/>
        </w:rPr>
      </w:pPr>
    </w:p>
    <w:p w14:paraId="027A14C9" w14:textId="207C264F" w:rsidR="003844D6" w:rsidRPr="00E62F94" w:rsidRDefault="003844D6" w:rsidP="00E559CB">
      <w:pPr>
        <w:spacing w:line="360" w:lineRule="auto"/>
      </w:pPr>
    </w:p>
    <w:p w14:paraId="3F109AE9" w14:textId="0B807D58" w:rsidR="003844D6" w:rsidRPr="00E62F94" w:rsidRDefault="003844D6" w:rsidP="00E559CB">
      <w:pPr>
        <w:spacing w:line="360" w:lineRule="auto"/>
        <w:rPr>
          <w:b/>
          <w:bCs/>
        </w:rPr>
      </w:pPr>
      <w:r w:rsidRPr="00E62F94">
        <w:rPr>
          <w:b/>
          <w:bCs/>
        </w:rPr>
        <w:t>Others references</w:t>
      </w:r>
    </w:p>
    <w:p w14:paraId="059247F5" w14:textId="77777777" w:rsidR="00E97F26" w:rsidRPr="00E62F94" w:rsidRDefault="00E97F26" w:rsidP="00E559CB">
      <w:pPr>
        <w:spacing w:line="360" w:lineRule="auto"/>
      </w:pPr>
      <w:r w:rsidRPr="00E62F94">
        <w:t xml:space="preserve">Cooper, David E. </w:t>
      </w:r>
      <w:r w:rsidRPr="00E62F94">
        <w:rPr>
          <w:i/>
          <w:iCs/>
        </w:rPr>
        <w:t xml:space="preserve">Animals and Misanthropy </w:t>
      </w:r>
      <w:r w:rsidRPr="00E62F94">
        <w:t>(London: Routledge, 2018).</w:t>
      </w:r>
    </w:p>
    <w:p w14:paraId="57DF36FA" w14:textId="77777777" w:rsidR="00E97F26" w:rsidRPr="00E62F94" w:rsidRDefault="00E97F26" w:rsidP="00E559CB">
      <w:pPr>
        <w:spacing w:line="360" w:lineRule="auto"/>
        <w:ind w:left="284" w:hanging="284"/>
        <w:rPr>
          <w:rFonts w:ascii="Calibri" w:hAnsi="Calibri" w:cs="Calibri"/>
          <w:color w:val="000000" w:themeColor="text1"/>
        </w:rPr>
      </w:pPr>
      <w:r w:rsidRPr="00E62F94">
        <w:rPr>
          <w:rFonts w:ascii="Calibri" w:hAnsi="Calibri" w:cs="Calibri"/>
          <w:color w:val="000000" w:themeColor="text1"/>
        </w:rPr>
        <w:t xml:space="preserve">Cooper, David E. Buddhism as Pessimism. </w:t>
      </w:r>
      <w:r w:rsidRPr="00E62F94">
        <w:rPr>
          <w:rFonts w:ascii="Calibri" w:hAnsi="Calibri" w:cs="Calibri"/>
          <w:i/>
          <w:iCs/>
          <w:color w:val="000000" w:themeColor="text1"/>
        </w:rPr>
        <w:t>Journal of World Philosophy</w:t>
      </w:r>
      <w:r w:rsidRPr="00E62F94">
        <w:rPr>
          <w:rFonts w:ascii="Calibri" w:hAnsi="Calibri" w:cs="Calibri"/>
          <w:color w:val="000000" w:themeColor="text1"/>
        </w:rPr>
        <w:t xml:space="preserve"> 6.2 (2021): 1-16.</w:t>
      </w:r>
    </w:p>
    <w:p w14:paraId="294CFEC5" w14:textId="77777777" w:rsidR="00E97F26" w:rsidRPr="00E62F94" w:rsidRDefault="00E97F26" w:rsidP="00E559CB">
      <w:pPr>
        <w:spacing w:line="360" w:lineRule="auto"/>
        <w:ind w:left="284" w:hanging="284"/>
        <w:rPr>
          <w:rFonts w:ascii="Calibri" w:hAnsi="Calibri" w:cs="Calibri"/>
        </w:rPr>
      </w:pPr>
      <w:r w:rsidRPr="00E62F94">
        <w:rPr>
          <w:rFonts w:ascii="Calibri" w:hAnsi="Calibri" w:cs="Calibri"/>
        </w:rPr>
        <w:t xml:space="preserve">Kant, Immanuel. </w:t>
      </w:r>
      <w:r w:rsidRPr="00E62F94">
        <w:rPr>
          <w:rFonts w:ascii="Calibri" w:hAnsi="Calibri" w:cs="Calibri"/>
          <w:i/>
        </w:rPr>
        <w:t>Lectures on Ethics</w:t>
      </w:r>
      <w:r w:rsidRPr="00E62F94">
        <w:rPr>
          <w:rFonts w:ascii="Calibri" w:hAnsi="Calibri" w:cs="Calibri"/>
        </w:rPr>
        <w:t>, edited by Peter Heath and J.B. Schneewind, translated by Peter Heath (Cambridge: Cambridge University Press, 1997).</w:t>
      </w:r>
    </w:p>
    <w:p w14:paraId="09D69F44" w14:textId="77777777" w:rsidR="00E97F26" w:rsidRPr="00E62F94" w:rsidRDefault="00E97F26" w:rsidP="00E559CB">
      <w:pPr>
        <w:spacing w:line="360" w:lineRule="auto"/>
        <w:ind w:left="284" w:hanging="284"/>
        <w:rPr>
          <w:rFonts w:ascii="Calibri" w:hAnsi="Calibri" w:cs="Calibri"/>
          <w:color w:val="000000" w:themeColor="text1"/>
        </w:rPr>
      </w:pPr>
      <w:r w:rsidRPr="00E62F94">
        <w:rPr>
          <w:rFonts w:ascii="Calibri" w:hAnsi="Calibri" w:cs="Calibri"/>
          <w:color w:val="000000" w:themeColor="text1"/>
        </w:rPr>
        <w:t xml:space="preserve">Kidd, Ian James. Misanthropy and the Hatred of Humankind. Noell Birondo (ed.), </w:t>
      </w:r>
      <w:r w:rsidRPr="00E62F94">
        <w:rPr>
          <w:rFonts w:ascii="Calibri" w:hAnsi="Calibri" w:cs="Calibri"/>
          <w:i/>
          <w:iCs/>
          <w:color w:val="000000" w:themeColor="text1"/>
        </w:rPr>
        <w:t xml:space="preserve">The Moral Psychology of Hatred </w:t>
      </w:r>
      <w:r w:rsidRPr="00E62F94">
        <w:rPr>
          <w:rFonts w:ascii="Calibri" w:hAnsi="Calibri" w:cs="Calibri"/>
          <w:color w:val="000000" w:themeColor="text1"/>
        </w:rPr>
        <w:t>(New York: Rowman &amp; Littlefield, 2022), 75-98.</w:t>
      </w:r>
    </w:p>
    <w:p w14:paraId="09A8A310" w14:textId="77777777" w:rsidR="00E97F26" w:rsidRDefault="00E97F26" w:rsidP="00F92017">
      <w:pPr>
        <w:spacing w:line="360" w:lineRule="auto"/>
        <w:ind w:left="284" w:hanging="284"/>
        <w:rPr>
          <w:rFonts w:ascii="Calibri" w:hAnsi="Calibri" w:cs="Calibri"/>
          <w:color w:val="000000" w:themeColor="text1"/>
        </w:rPr>
      </w:pPr>
      <w:r w:rsidRPr="00E62F94">
        <w:rPr>
          <w:rFonts w:ascii="Calibri" w:hAnsi="Calibri" w:cs="Calibri"/>
          <w:color w:val="000000" w:themeColor="text1"/>
        </w:rPr>
        <w:t xml:space="preserve">Kidd, Ian James. Varieties of Philosophical Misanthropy. </w:t>
      </w:r>
      <w:r w:rsidRPr="00E62F94">
        <w:rPr>
          <w:rFonts w:ascii="Calibri" w:hAnsi="Calibri" w:cs="Calibri"/>
          <w:i/>
          <w:iCs/>
          <w:color w:val="000000" w:themeColor="text1"/>
        </w:rPr>
        <w:t xml:space="preserve">Journal of Philosophical Research </w:t>
      </w:r>
      <w:r w:rsidRPr="00E62F94">
        <w:rPr>
          <w:rFonts w:ascii="Calibri" w:hAnsi="Calibri" w:cs="Calibri"/>
          <w:color w:val="000000" w:themeColor="text1"/>
        </w:rPr>
        <w:t>46 (2021): 27-44</w:t>
      </w:r>
      <w:r>
        <w:rPr>
          <w:rFonts w:ascii="Calibri" w:hAnsi="Calibri" w:cs="Calibri"/>
          <w:color w:val="000000" w:themeColor="text1"/>
        </w:rPr>
        <w:t>.</w:t>
      </w:r>
    </w:p>
    <w:p w14:paraId="2584487F" w14:textId="77777777" w:rsidR="00E97F26" w:rsidRDefault="00E97F26" w:rsidP="00F92017">
      <w:pPr>
        <w:spacing w:line="360" w:lineRule="auto"/>
        <w:ind w:left="284" w:hanging="284"/>
        <w:rPr>
          <w:rFonts w:ascii="Calibri" w:hAnsi="Calibri" w:cs="Calibri"/>
          <w:color w:val="000000" w:themeColor="text1"/>
        </w:rPr>
      </w:pPr>
      <w:r w:rsidRPr="00F92017">
        <w:rPr>
          <w:rFonts w:ascii="Calibri" w:eastAsia="Times New Roman" w:hAnsi="Calibri" w:cs="Calibri"/>
          <w:color w:val="000000" w:themeColor="text1"/>
          <w:lang w:eastAsia="en-GB"/>
        </w:rPr>
        <w:t>Lele</w:t>
      </w:r>
      <w:r w:rsidRPr="00F92017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, </w:t>
      </w:r>
      <w:r w:rsidRPr="00F92017">
        <w:rPr>
          <w:rFonts w:ascii="Calibri" w:eastAsia="Times New Roman" w:hAnsi="Calibri" w:cs="Calibri"/>
          <w:color w:val="000000" w:themeColor="text1"/>
          <w:lang w:eastAsia="en-GB"/>
        </w:rPr>
        <w:t>Amod</w:t>
      </w:r>
      <w:r w:rsidRPr="00F92017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.</w:t>
      </w:r>
      <w:r w:rsidRPr="00F92017">
        <w:rPr>
          <w:rFonts w:ascii="Calibri" w:eastAsia="Times New Roman" w:hAnsi="Calibri" w:cs="Calibri"/>
          <w:color w:val="000000" w:themeColor="text1"/>
          <w:lang w:eastAsia="en-GB"/>
        </w:rPr>
        <w:t xml:space="preserve"> Disengaged Buddhism</w:t>
      </w:r>
      <w:r w:rsidRPr="00F92017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. </w:t>
      </w:r>
      <w:r w:rsidRPr="00F92017">
        <w:rPr>
          <w:rFonts w:ascii="Calibri" w:eastAsia="Times New Roman" w:hAnsi="Calibri" w:cs="Calibri"/>
          <w:i/>
          <w:iCs/>
          <w:color w:val="000000" w:themeColor="text1"/>
          <w:lang w:eastAsia="en-GB"/>
        </w:rPr>
        <w:t>Journal of Buddhist Ethics</w:t>
      </w:r>
      <w:r w:rsidRPr="00F92017">
        <w:rPr>
          <w:rFonts w:ascii="Calibri" w:eastAsia="Times New Roman" w:hAnsi="Calibri" w:cs="Calibri"/>
          <w:color w:val="000000" w:themeColor="text1"/>
          <w:shd w:val="clear" w:color="auto" w:fill="FFFFFF"/>
          <w:lang w:eastAsia="en-GB"/>
        </w:rPr>
        <w:t> 26 (2019): 240-289.</w:t>
      </w:r>
    </w:p>
    <w:p w14:paraId="5EDE0601" w14:textId="77777777" w:rsidR="00E97F26" w:rsidRPr="00F92017" w:rsidRDefault="00E97F26" w:rsidP="00F92017">
      <w:pPr>
        <w:spacing w:line="360" w:lineRule="auto"/>
        <w:ind w:left="284" w:hanging="284"/>
        <w:rPr>
          <w:rFonts w:ascii="Calibri" w:hAnsi="Calibri" w:cs="Calibri"/>
          <w:color w:val="000000" w:themeColor="text1"/>
        </w:rPr>
      </w:pPr>
      <w:r w:rsidRPr="003C721B">
        <w:rPr>
          <w:rFonts w:ascii="Calibri" w:hAnsi="Calibri" w:cs="Calibri"/>
        </w:rPr>
        <w:t xml:space="preserve">Nyanaponika Thera, </w:t>
      </w:r>
      <w:r w:rsidRPr="003C721B">
        <w:rPr>
          <w:rFonts w:ascii="Calibri" w:hAnsi="Calibri" w:cs="Calibri"/>
          <w:i/>
          <w:iCs/>
        </w:rPr>
        <w:t xml:space="preserve">The Vision of Dhamma </w:t>
      </w:r>
      <w:r w:rsidRPr="003C721B">
        <w:rPr>
          <w:rFonts w:ascii="Calibri" w:hAnsi="Calibri" w:cs="Calibri"/>
        </w:rPr>
        <w:t>(Kandy: Buddhist Publication Society, 1994)</w:t>
      </w:r>
      <w:r>
        <w:rPr>
          <w:rFonts w:ascii="Calibri" w:hAnsi="Calibri" w:cs="Calibri"/>
        </w:rPr>
        <w:t>.</w:t>
      </w:r>
    </w:p>
    <w:p w14:paraId="0699345A" w14:textId="77777777" w:rsidR="00E97F26" w:rsidRPr="003C721B" w:rsidRDefault="00E97F26" w:rsidP="003C721B">
      <w:pPr>
        <w:spacing w:line="360" w:lineRule="auto"/>
        <w:ind w:left="284" w:hanging="284"/>
        <w:rPr>
          <w:rFonts w:ascii="Calibri" w:hAnsi="Calibri" w:cs="Calibri"/>
          <w:color w:val="000000" w:themeColor="text1"/>
        </w:rPr>
      </w:pPr>
      <w:r w:rsidRPr="00E62F94">
        <w:rPr>
          <w:rFonts w:ascii="Calibri" w:hAnsi="Calibri" w:cs="Calibri"/>
        </w:rPr>
        <w:t xml:space="preserve">Olivelle, Patrick. </w:t>
      </w:r>
      <w:r w:rsidRPr="00E62F94">
        <w:rPr>
          <w:rFonts w:ascii="Calibri" w:hAnsi="Calibri" w:cs="Calibri"/>
          <w:i/>
          <w:iCs/>
        </w:rPr>
        <w:t>The Early Upanisads: Annotated Text and Translation</w:t>
      </w:r>
      <w:r w:rsidRPr="00E62F94">
        <w:rPr>
          <w:rFonts w:ascii="Calibri" w:hAnsi="Calibri" w:cs="Calibri"/>
        </w:rPr>
        <w:t xml:space="preserve"> (Oxford: Oxford University Press, 1998)</w:t>
      </w:r>
    </w:p>
    <w:p w14:paraId="3E7A07F5" w14:textId="77777777" w:rsidR="00E97F26" w:rsidRPr="00E62F94" w:rsidRDefault="00E97F26" w:rsidP="00E559CB">
      <w:pPr>
        <w:spacing w:line="360" w:lineRule="auto"/>
        <w:ind w:left="284" w:hanging="284"/>
        <w:rPr>
          <w:rFonts w:ascii="Calibri" w:hAnsi="Calibri" w:cs="Calibri"/>
        </w:rPr>
      </w:pPr>
      <w:r w:rsidRPr="00E62F94">
        <w:rPr>
          <w:rFonts w:ascii="Calibri" w:hAnsi="Calibri" w:cs="Calibri"/>
          <w:color w:val="000000" w:themeColor="text1"/>
        </w:rPr>
        <w:t xml:space="preserve">Spiro, Melford. </w:t>
      </w:r>
      <w:r w:rsidRPr="00E62F94">
        <w:rPr>
          <w:rFonts w:ascii="Calibri" w:hAnsi="Calibri" w:cs="Calibri"/>
          <w:i/>
          <w:iCs/>
          <w:color w:val="000000" w:themeColor="text1"/>
        </w:rPr>
        <w:t>Buddhism and Society: A Great Tradition and its Burmese Vicissitudes</w:t>
      </w:r>
      <w:r w:rsidRPr="00E62F94">
        <w:rPr>
          <w:rFonts w:ascii="Calibri" w:hAnsi="Calibri" w:cs="Calibri"/>
          <w:color w:val="000000" w:themeColor="text1"/>
        </w:rPr>
        <w:t>, 2</w:t>
      </w:r>
      <w:r w:rsidRPr="00E62F94">
        <w:rPr>
          <w:rFonts w:ascii="Calibri" w:hAnsi="Calibri" w:cs="Calibri"/>
          <w:color w:val="000000" w:themeColor="text1"/>
          <w:vertAlign w:val="superscript"/>
        </w:rPr>
        <w:t>nd</w:t>
      </w:r>
      <w:r w:rsidRPr="00E62F94">
        <w:rPr>
          <w:rFonts w:ascii="Calibri" w:hAnsi="Calibri" w:cs="Calibri"/>
          <w:color w:val="000000" w:themeColor="text1"/>
        </w:rPr>
        <w:t xml:space="preserve"> ed. (Berkeley: University of California Press, 1982)</w:t>
      </w:r>
      <w:r w:rsidRPr="00E62F94">
        <w:rPr>
          <w:rFonts w:ascii="Montserrat" w:eastAsia="Times New Roman" w:hAnsi="Montserrat" w:cs="Times New Roman"/>
          <w:lang w:eastAsia="en-GB"/>
        </w:rPr>
        <w:t>.</w:t>
      </w:r>
    </w:p>
    <w:p w14:paraId="74F473D1" w14:textId="610C183A" w:rsidR="00983F9A" w:rsidRPr="00E62F94" w:rsidRDefault="00983F9A" w:rsidP="00E559CB">
      <w:pPr>
        <w:spacing w:line="360" w:lineRule="auto"/>
        <w:ind w:left="284" w:hanging="284"/>
        <w:rPr>
          <w:rFonts w:ascii="Calibri" w:hAnsi="Calibri" w:cs="Calibri"/>
        </w:rPr>
      </w:pPr>
    </w:p>
    <w:p w14:paraId="280A5A4A" w14:textId="30368DF8" w:rsidR="00983F9A" w:rsidRPr="00E62F94" w:rsidRDefault="00983F9A" w:rsidP="00E559CB">
      <w:pPr>
        <w:spacing w:line="360" w:lineRule="auto"/>
        <w:ind w:left="284" w:hanging="284"/>
        <w:rPr>
          <w:rFonts w:ascii="Calibri" w:hAnsi="Calibri" w:cs="Calibri"/>
        </w:rPr>
      </w:pPr>
    </w:p>
    <w:sectPr w:rsidR="00983F9A" w:rsidRPr="00E62F94" w:rsidSect="00C06E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8D8A61" w14:textId="77777777" w:rsidR="001A50F5" w:rsidRDefault="001A50F5" w:rsidP="00D55BE8">
      <w:r>
        <w:separator/>
      </w:r>
    </w:p>
  </w:endnote>
  <w:endnote w:type="continuationSeparator" w:id="0">
    <w:p w14:paraId="5D9C1145" w14:textId="77777777" w:rsidR="001A50F5" w:rsidRDefault="001A50F5" w:rsidP="00D55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04CE1B" w14:textId="77777777" w:rsidR="001A50F5" w:rsidRDefault="001A50F5" w:rsidP="00D55BE8">
      <w:r>
        <w:separator/>
      </w:r>
    </w:p>
  </w:footnote>
  <w:footnote w:type="continuationSeparator" w:id="0">
    <w:p w14:paraId="502F2585" w14:textId="77777777" w:rsidR="001A50F5" w:rsidRDefault="001A50F5" w:rsidP="00D55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04F3A"/>
    <w:multiLevelType w:val="hybridMultilevel"/>
    <w:tmpl w:val="B2E8FCB0"/>
    <w:lvl w:ilvl="0" w:tplc="041E4A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C2C5A"/>
    <w:multiLevelType w:val="hybridMultilevel"/>
    <w:tmpl w:val="DD8AB250"/>
    <w:lvl w:ilvl="0" w:tplc="9CBC5E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5E2"/>
    <w:multiLevelType w:val="hybridMultilevel"/>
    <w:tmpl w:val="1C3812D6"/>
    <w:lvl w:ilvl="0" w:tplc="62F0E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80530"/>
    <w:multiLevelType w:val="hybridMultilevel"/>
    <w:tmpl w:val="F82E805C"/>
    <w:lvl w:ilvl="0" w:tplc="84C6495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B4058A"/>
    <w:multiLevelType w:val="hybridMultilevel"/>
    <w:tmpl w:val="F2CC25BC"/>
    <w:lvl w:ilvl="0" w:tplc="FABA57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363DA"/>
    <w:multiLevelType w:val="hybridMultilevel"/>
    <w:tmpl w:val="749053E4"/>
    <w:lvl w:ilvl="0" w:tplc="F006E0E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A79C6"/>
    <w:multiLevelType w:val="multilevel"/>
    <w:tmpl w:val="DFE25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E460905"/>
    <w:multiLevelType w:val="hybridMultilevel"/>
    <w:tmpl w:val="C0A2B0E4"/>
    <w:lvl w:ilvl="0" w:tplc="BE869DA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835A74"/>
    <w:multiLevelType w:val="hybridMultilevel"/>
    <w:tmpl w:val="61B0FE2A"/>
    <w:lvl w:ilvl="0" w:tplc="84589E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53761"/>
    <w:multiLevelType w:val="hybridMultilevel"/>
    <w:tmpl w:val="4B30F6F6"/>
    <w:lvl w:ilvl="0" w:tplc="8550D8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F34D77"/>
    <w:multiLevelType w:val="hybridMultilevel"/>
    <w:tmpl w:val="21B6A3D2"/>
    <w:lvl w:ilvl="0" w:tplc="07B0623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BD2D88"/>
    <w:multiLevelType w:val="hybridMultilevel"/>
    <w:tmpl w:val="D4B49D3E"/>
    <w:lvl w:ilvl="0" w:tplc="4A786B8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A080E"/>
    <w:multiLevelType w:val="hybridMultilevel"/>
    <w:tmpl w:val="2E945ECC"/>
    <w:lvl w:ilvl="0" w:tplc="B24A4AD4">
      <w:start w:val="1"/>
      <w:numFmt w:val="lowerLetter"/>
      <w:lvlText w:val="(%1)"/>
      <w:lvlJc w:val="left"/>
      <w:pPr>
        <w:ind w:left="6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0" w:hanging="360"/>
      </w:pPr>
    </w:lvl>
    <w:lvl w:ilvl="2" w:tplc="0809001B" w:tentative="1">
      <w:start w:val="1"/>
      <w:numFmt w:val="lowerRoman"/>
      <w:lvlText w:val="%3."/>
      <w:lvlJc w:val="right"/>
      <w:pPr>
        <w:ind w:left="2080" w:hanging="180"/>
      </w:pPr>
    </w:lvl>
    <w:lvl w:ilvl="3" w:tplc="0809000F" w:tentative="1">
      <w:start w:val="1"/>
      <w:numFmt w:val="decimal"/>
      <w:lvlText w:val="%4."/>
      <w:lvlJc w:val="left"/>
      <w:pPr>
        <w:ind w:left="2800" w:hanging="360"/>
      </w:pPr>
    </w:lvl>
    <w:lvl w:ilvl="4" w:tplc="08090019" w:tentative="1">
      <w:start w:val="1"/>
      <w:numFmt w:val="lowerLetter"/>
      <w:lvlText w:val="%5."/>
      <w:lvlJc w:val="left"/>
      <w:pPr>
        <w:ind w:left="3520" w:hanging="360"/>
      </w:pPr>
    </w:lvl>
    <w:lvl w:ilvl="5" w:tplc="0809001B" w:tentative="1">
      <w:start w:val="1"/>
      <w:numFmt w:val="lowerRoman"/>
      <w:lvlText w:val="%6."/>
      <w:lvlJc w:val="right"/>
      <w:pPr>
        <w:ind w:left="4240" w:hanging="180"/>
      </w:pPr>
    </w:lvl>
    <w:lvl w:ilvl="6" w:tplc="0809000F" w:tentative="1">
      <w:start w:val="1"/>
      <w:numFmt w:val="decimal"/>
      <w:lvlText w:val="%7."/>
      <w:lvlJc w:val="left"/>
      <w:pPr>
        <w:ind w:left="4960" w:hanging="360"/>
      </w:pPr>
    </w:lvl>
    <w:lvl w:ilvl="7" w:tplc="08090019" w:tentative="1">
      <w:start w:val="1"/>
      <w:numFmt w:val="lowerLetter"/>
      <w:lvlText w:val="%8."/>
      <w:lvlJc w:val="left"/>
      <w:pPr>
        <w:ind w:left="5680" w:hanging="360"/>
      </w:pPr>
    </w:lvl>
    <w:lvl w:ilvl="8" w:tplc="08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3" w15:restartNumberingAfterBreak="0">
    <w:nsid w:val="438F7D39"/>
    <w:multiLevelType w:val="hybridMultilevel"/>
    <w:tmpl w:val="7EF29704"/>
    <w:lvl w:ilvl="0" w:tplc="2670F1C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924128C"/>
    <w:multiLevelType w:val="hybridMultilevel"/>
    <w:tmpl w:val="2056E6AA"/>
    <w:lvl w:ilvl="0" w:tplc="CA6879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9A0F90"/>
    <w:multiLevelType w:val="hybridMultilevel"/>
    <w:tmpl w:val="6E949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C2D7B"/>
    <w:multiLevelType w:val="hybridMultilevel"/>
    <w:tmpl w:val="8056FBB2"/>
    <w:lvl w:ilvl="0" w:tplc="6CBCF9D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16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5"/>
  </w:num>
  <w:num w:numId="15">
    <w:abstractNumId w:val="3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15B"/>
    <w:rsid w:val="00003B33"/>
    <w:rsid w:val="00016061"/>
    <w:rsid w:val="000243C1"/>
    <w:rsid w:val="00036981"/>
    <w:rsid w:val="000557D5"/>
    <w:rsid w:val="0007425C"/>
    <w:rsid w:val="00167620"/>
    <w:rsid w:val="00171A85"/>
    <w:rsid w:val="001A50F5"/>
    <w:rsid w:val="001D365F"/>
    <w:rsid w:val="00205320"/>
    <w:rsid w:val="0022649F"/>
    <w:rsid w:val="00244BFC"/>
    <w:rsid w:val="00287B72"/>
    <w:rsid w:val="00291FF3"/>
    <w:rsid w:val="002A17BA"/>
    <w:rsid w:val="002A1CE5"/>
    <w:rsid w:val="002A6162"/>
    <w:rsid w:val="002C374F"/>
    <w:rsid w:val="002E1B6D"/>
    <w:rsid w:val="00332949"/>
    <w:rsid w:val="00353EA9"/>
    <w:rsid w:val="003751CA"/>
    <w:rsid w:val="0038335E"/>
    <w:rsid w:val="003844D6"/>
    <w:rsid w:val="003930E2"/>
    <w:rsid w:val="003A15C8"/>
    <w:rsid w:val="003C721B"/>
    <w:rsid w:val="004069F8"/>
    <w:rsid w:val="004103C9"/>
    <w:rsid w:val="004112CB"/>
    <w:rsid w:val="00462638"/>
    <w:rsid w:val="004B0362"/>
    <w:rsid w:val="004B5FA3"/>
    <w:rsid w:val="004D0152"/>
    <w:rsid w:val="004D1033"/>
    <w:rsid w:val="00514F0B"/>
    <w:rsid w:val="00556B3B"/>
    <w:rsid w:val="00560885"/>
    <w:rsid w:val="005D61E5"/>
    <w:rsid w:val="005F5E30"/>
    <w:rsid w:val="0060281E"/>
    <w:rsid w:val="00604286"/>
    <w:rsid w:val="00611209"/>
    <w:rsid w:val="0063254C"/>
    <w:rsid w:val="00633A5D"/>
    <w:rsid w:val="006A2FCE"/>
    <w:rsid w:val="00707A5E"/>
    <w:rsid w:val="007864DF"/>
    <w:rsid w:val="00787F9D"/>
    <w:rsid w:val="007B20BD"/>
    <w:rsid w:val="007D54BA"/>
    <w:rsid w:val="0080713A"/>
    <w:rsid w:val="008103E0"/>
    <w:rsid w:val="00826F22"/>
    <w:rsid w:val="00856A04"/>
    <w:rsid w:val="00860721"/>
    <w:rsid w:val="00871E80"/>
    <w:rsid w:val="008C172C"/>
    <w:rsid w:val="00905FDA"/>
    <w:rsid w:val="0091709C"/>
    <w:rsid w:val="009236AE"/>
    <w:rsid w:val="00936FE3"/>
    <w:rsid w:val="00983F9A"/>
    <w:rsid w:val="00992EF8"/>
    <w:rsid w:val="009D37BF"/>
    <w:rsid w:val="009D3F9C"/>
    <w:rsid w:val="009F0B82"/>
    <w:rsid w:val="009F5F91"/>
    <w:rsid w:val="00A13156"/>
    <w:rsid w:val="00A241FF"/>
    <w:rsid w:val="00A704AE"/>
    <w:rsid w:val="00A85C00"/>
    <w:rsid w:val="00AB1C11"/>
    <w:rsid w:val="00AB69FE"/>
    <w:rsid w:val="00AD1AD3"/>
    <w:rsid w:val="00B51C2D"/>
    <w:rsid w:val="00B76907"/>
    <w:rsid w:val="00BA15C1"/>
    <w:rsid w:val="00BB04CA"/>
    <w:rsid w:val="00BB51E5"/>
    <w:rsid w:val="00C06E45"/>
    <w:rsid w:val="00C42FC1"/>
    <w:rsid w:val="00C60BE7"/>
    <w:rsid w:val="00CB1269"/>
    <w:rsid w:val="00CB5436"/>
    <w:rsid w:val="00CF315B"/>
    <w:rsid w:val="00CF3A83"/>
    <w:rsid w:val="00D55BE8"/>
    <w:rsid w:val="00D73A87"/>
    <w:rsid w:val="00D87D63"/>
    <w:rsid w:val="00DB5E81"/>
    <w:rsid w:val="00DB7806"/>
    <w:rsid w:val="00DC05AE"/>
    <w:rsid w:val="00DC1468"/>
    <w:rsid w:val="00DC155C"/>
    <w:rsid w:val="00DC22D1"/>
    <w:rsid w:val="00DC41E3"/>
    <w:rsid w:val="00E0767C"/>
    <w:rsid w:val="00E234B1"/>
    <w:rsid w:val="00E559CB"/>
    <w:rsid w:val="00E62F94"/>
    <w:rsid w:val="00E97611"/>
    <w:rsid w:val="00E97F26"/>
    <w:rsid w:val="00ED336B"/>
    <w:rsid w:val="00F12389"/>
    <w:rsid w:val="00F32B4D"/>
    <w:rsid w:val="00F42F0E"/>
    <w:rsid w:val="00F6791B"/>
    <w:rsid w:val="00F83979"/>
    <w:rsid w:val="00F92017"/>
    <w:rsid w:val="00FB3765"/>
    <w:rsid w:val="00FC22C8"/>
    <w:rsid w:val="00FF2435"/>
    <w:rsid w:val="00FF5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E23BCB"/>
  <w14:defaultImageDpi w14:val="32767"/>
  <w15:chartTrackingRefBased/>
  <w15:docId w15:val="{698168BE-2856-F047-ACB3-D2FE24A79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1CE5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FF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FF3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291FF3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55BE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55BE8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EndnoteReference">
    <w:name w:val="endnote reference"/>
    <w:basedOn w:val="DefaultParagraphFont"/>
    <w:uiPriority w:val="99"/>
    <w:semiHidden/>
    <w:unhideWhenUsed/>
    <w:rsid w:val="00D55BE8"/>
    <w:rPr>
      <w:vertAlign w:val="superscript"/>
    </w:rPr>
  </w:style>
  <w:style w:type="character" w:customStyle="1" w:styleId="apple-converted-space">
    <w:name w:val="apple-converted-space"/>
    <w:basedOn w:val="DefaultParagraphFont"/>
    <w:rsid w:val="00D55BE8"/>
  </w:style>
  <w:style w:type="character" w:customStyle="1" w:styleId="fn">
    <w:name w:val="fn"/>
    <w:basedOn w:val="DefaultParagraphFont"/>
    <w:rsid w:val="00D55BE8"/>
  </w:style>
  <w:style w:type="character" w:customStyle="1" w:styleId="Subtitle1">
    <w:name w:val="Subtitle1"/>
    <w:basedOn w:val="DefaultParagraphFont"/>
    <w:rsid w:val="00D55BE8"/>
  </w:style>
  <w:style w:type="character" w:styleId="Emphasis">
    <w:name w:val="Emphasis"/>
    <w:basedOn w:val="DefaultParagraphFont"/>
    <w:uiPriority w:val="20"/>
    <w:qFormat/>
    <w:rsid w:val="003844D6"/>
    <w:rPr>
      <w:i/>
      <w:iCs/>
    </w:rPr>
  </w:style>
  <w:style w:type="paragraph" w:styleId="NoSpacing">
    <w:name w:val="No Spacing"/>
    <w:uiPriority w:val="1"/>
    <w:qFormat/>
    <w:rsid w:val="003844D6"/>
  </w:style>
  <w:style w:type="character" w:customStyle="1" w:styleId="Heading2Char">
    <w:name w:val="Heading 2 Char"/>
    <w:basedOn w:val="DefaultParagraphFont"/>
    <w:link w:val="Heading2"/>
    <w:uiPriority w:val="9"/>
    <w:rsid w:val="002A1CE5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2A1CE5"/>
    <w:rPr>
      <w:color w:val="0000FF"/>
      <w:u w:val="single"/>
    </w:rPr>
  </w:style>
  <w:style w:type="paragraph" w:customStyle="1" w:styleId="contributors-author">
    <w:name w:val="contributors-author"/>
    <w:basedOn w:val="Normal"/>
    <w:rsid w:val="002A1CE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displayname">
    <w:name w:val="displayname"/>
    <w:basedOn w:val="DefaultParagraphFont"/>
    <w:rsid w:val="002A1CE5"/>
  </w:style>
  <w:style w:type="paragraph" w:styleId="NormalWeb">
    <w:name w:val="Normal (Web)"/>
    <w:basedOn w:val="Normal"/>
    <w:uiPriority w:val="99"/>
    <w:semiHidden/>
    <w:unhideWhenUsed/>
    <w:rsid w:val="00DC41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9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9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16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44E4FD1-653A-DA44-AA3F-7BBCF4287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4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Kidd (staff)</dc:creator>
  <cp:keywords/>
  <dc:description/>
  <cp:lastModifiedBy>Ian Kidd (staff)</cp:lastModifiedBy>
  <cp:revision>130</cp:revision>
  <dcterms:created xsi:type="dcterms:W3CDTF">2023-03-02T13:52:00Z</dcterms:created>
  <dcterms:modified xsi:type="dcterms:W3CDTF">2023-03-07T20:06:00Z</dcterms:modified>
</cp:coreProperties>
</file>